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2308" w14:textId="77777777" w:rsidR="00A32F1A" w:rsidRDefault="00A32F1A" w:rsidP="00A1275A">
      <w:pPr>
        <w:jc w:val="both"/>
        <w:rPr>
          <w:rFonts w:ascii="Arial" w:hAnsi="Arial" w:cs="Arial"/>
          <w:b/>
          <w:bCs/>
          <w:sz w:val="28"/>
          <w:szCs w:val="28"/>
          <w:lang w:val="lt-LT"/>
        </w:rPr>
      </w:pPr>
      <w:r w:rsidRPr="00A32F1A">
        <w:rPr>
          <w:rFonts w:ascii="Arial" w:hAnsi="Arial" w:cs="Arial"/>
          <w:b/>
          <w:bCs/>
          <w:sz w:val="28"/>
          <w:szCs w:val="28"/>
          <w:lang w:val="lt-LT"/>
        </w:rPr>
        <w:t>Iki orios pensijos automobiliu nenuvažiuosite: ekspertė įspėja apie ilgalaikę tokio sprendimo kainą</w:t>
      </w:r>
    </w:p>
    <w:p w14:paraId="0296EEB3" w14:textId="64A89BCE" w:rsidR="00A1275A" w:rsidRPr="00A1275A" w:rsidRDefault="00A1275A" w:rsidP="00A1275A">
      <w:pPr>
        <w:jc w:val="both"/>
        <w:rPr>
          <w:rFonts w:ascii="Arial" w:hAnsi="Arial" w:cs="Arial"/>
          <w:b/>
          <w:bCs/>
          <w:lang w:val="lt-LT"/>
        </w:rPr>
      </w:pPr>
      <w:r w:rsidRPr="00A1275A">
        <w:rPr>
          <w:rFonts w:ascii="Arial" w:hAnsi="Arial" w:cs="Arial"/>
          <w:b/>
          <w:bCs/>
          <w:lang w:val="lt-LT"/>
        </w:rPr>
        <w:t>Po pirmųjų antrosios pensijų pakopos išmokų „</w:t>
      </w:r>
      <w:proofErr w:type="spellStart"/>
      <w:r w:rsidRPr="00A1275A">
        <w:rPr>
          <w:rFonts w:ascii="Arial" w:hAnsi="Arial" w:cs="Arial"/>
          <w:b/>
          <w:bCs/>
          <w:lang w:val="lt-LT"/>
        </w:rPr>
        <w:t>Luminor</w:t>
      </w:r>
      <w:proofErr w:type="spellEnd"/>
      <w:r w:rsidRPr="00A1275A">
        <w:rPr>
          <w:rFonts w:ascii="Arial" w:hAnsi="Arial" w:cs="Arial"/>
          <w:b/>
          <w:bCs/>
          <w:lang w:val="lt-LT"/>
        </w:rPr>
        <w:t xml:space="preserve">“ </w:t>
      </w:r>
      <w:r w:rsidR="000A706A">
        <w:rPr>
          <w:rFonts w:ascii="Arial" w:hAnsi="Arial" w:cs="Arial"/>
          <w:b/>
          <w:bCs/>
          <w:lang w:val="lt-LT"/>
        </w:rPr>
        <w:t xml:space="preserve">bankas </w:t>
      </w:r>
      <w:r w:rsidRPr="00A1275A">
        <w:rPr>
          <w:rFonts w:ascii="Arial" w:hAnsi="Arial" w:cs="Arial"/>
          <w:b/>
          <w:bCs/>
          <w:lang w:val="lt-LT"/>
        </w:rPr>
        <w:t>fiksavo gerokai išaugusį gyventojų susidomėjimą automobilių lizingu. Nors viso augimo negalima tiesiogiai sieti su pensijų pinigais, didesni pradiniai įnašai leidžia manyti, kad dalis žmonių ilgalaikiam kaupimui skirtas lėšas panaudojo automobiliams įsigyti. Tačiau automobilio vertė ilgainiui mažėja, o senatvei skirti pinigai galėtų augti dar kelis dešimtmečius, primena „</w:t>
      </w:r>
      <w:proofErr w:type="spellStart"/>
      <w:r w:rsidRPr="00A1275A">
        <w:rPr>
          <w:rFonts w:ascii="Arial" w:hAnsi="Arial" w:cs="Arial"/>
          <w:b/>
          <w:bCs/>
          <w:lang w:val="lt-LT"/>
        </w:rPr>
        <w:t>Luminor</w:t>
      </w:r>
      <w:proofErr w:type="spellEnd"/>
      <w:r w:rsidRPr="00A1275A">
        <w:rPr>
          <w:rFonts w:ascii="Arial" w:hAnsi="Arial" w:cs="Arial"/>
          <w:b/>
          <w:bCs/>
          <w:lang w:val="lt-LT"/>
        </w:rPr>
        <w:t xml:space="preserve"> investicijų valdymas“ vadovė Loreta </w:t>
      </w:r>
      <w:proofErr w:type="spellStart"/>
      <w:r w:rsidRPr="00A1275A">
        <w:rPr>
          <w:rFonts w:ascii="Arial" w:hAnsi="Arial" w:cs="Arial"/>
          <w:b/>
          <w:bCs/>
          <w:lang w:val="lt-LT"/>
        </w:rPr>
        <w:t>Načajienė</w:t>
      </w:r>
      <w:proofErr w:type="spellEnd"/>
      <w:r w:rsidRPr="00A1275A">
        <w:rPr>
          <w:rFonts w:ascii="Arial" w:hAnsi="Arial" w:cs="Arial"/>
          <w:b/>
          <w:bCs/>
          <w:lang w:val="lt-LT"/>
        </w:rPr>
        <w:t>.</w:t>
      </w:r>
    </w:p>
    <w:p w14:paraId="735003EB" w14:textId="111CD6C7" w:rsidR="00A1275A" w:rsidRPr="00A1275A" w:rsidRDefault="00A1275A" w:rsidP="00A1275A">
      <w:pPr>
        <w:jc w:val="both"/>
        <w:rPr>
          <w:rFonts w:ascii="Arial" w:hAnsi="Arial" w:cs="Arial"/>
          <w:lang w:val="lt-LT"/>
        </w:rPr>
      </w:pPr>
      <w:r w:rsidRPr="00A1275A">
        <w:rPr>
          <w:rFonts w:ascii="Arial" w:hAnsi="Arial" w:cs="Arial"/>
          <w:lang w:val="lt-LT"/>
        </w:rPr>
        <w:t xml:space="preserve">Privačių klientų lizingo užklausų pradėjo daugėti dar kovą, kai dalis gyventojų iš anksto ėmė vertinti savo </w:t>
      </w:r>
      <w:r w:rsidR="002B4757">
        <w:rPr>
          <w:rFonts w:ascii="Arial" w:hAnsi="Arial" w:cs="Arial"/>
          <w:lang w:val="lt-LT"/>
        </w:rPr>
        <w:t xml:space="preserve">būsimas </w:t>
      </w:r>
      <w:r w:rsidRPr="00A1275A">
        <w:rPr>
          <w:rFonts w:ascii="Arial" w:hAnsi="Arial" w:cs="Arial"/>
          <w:lang w:val="lt-LT"/>
        </w:rPr>
        <w:t xml:space="preserve">finansines galimybes. Palyginti su tuo pačiu laikotarpiu pernai, </w:t>
      </w:r>
      <w:r w:rsidR="00CF45A7">
        <w:rPr>
          <w:rFonts w:ascii="Arial" w:hAnsi="Arial" w:cs="Arial"/>
          <w:lang w:val="lt-LT"/>
        </w:rPr>
        <w:t xml:space="preserve">šių metų </w:t>
      </w:r>
      <w:r w:rsidRPr="00A1275A">
        <w:rPr>
          <w:rFonts w:ascii="Arial" w:hAnsi="Arial" w:cs="Arial"/>
          <w:lang w:val="lt-LT"/>
        </w:rPr>
        <w:t xml:space="preserve">kovą </w:t>
      </w:r>
      <w:r w:rsidR="002B4757">
        <w:rPr>
          <w:rFonts w:ascii="Arial" w:hAnsi="Arial" w:cs="Arial"/>
          <w:lang w:val="lt-LT"/>
        </w:rPr>
        <w:t>tokių užklausų</w:t>
      </w:r>
      <w:r w:rsidRPr="00A1275A">
        <w:rPr>
          <w:rFonts w:ascii="Arial" w:hAnsi="Arial" w:cs="Arial"/>
          <w:lang w:val="lt-LT"/>
        </w:rPr>
        <w:t xml:space="preserve"> skaičius buvo 42 proc. didesnis. </w:t>
      </w:r>
      <w:r w:rsidR="00A13979" w:rsidRPr="00A13979">
        <w:rPr>
          <w:rFonts w:ascii="Arial" w:hAnsi="Arial" w:cs="Arial"/>
          <w:lang w:val="lt-LT"/>
        </w:rPr>
        <w:t>Ryškiausias augimas fiksuotas po pirmųjų pensijų lėšų išmokų: 2026 m. balandį ir gegužę užklausų gauta 60 proc. daugiau nei tuo pačiu laikotarpiu 2025 m</w:t>
      </w:r>
      <w:r w:rsidR="002B4757">
        <w:rPr>
          <w:rFonts w:ascii="Arial" w:hAnsi="Arial" w:cs="Arial"/>
          <w:lang w:val="lt-LT"/>
        </w:rPr>
        <w:t>.</w:t>
      </w:r>
    </w:p>
    <w:p w14:paraId="5FB345BC" w14:textId="77777777" w:rsidR="00A1275A" w:rsidRPr="00A1275A" w:rsidRDefault="00A1275A" w:rsidP="00A1275A">
      <w:pPr>
        <w:jc w:val="both"/>
        <w:rPr>
          <w:rFonts w:ascii="Arial" w:hAnsi="Arial" w:cs="Arial"/>
          <w:lang w:val="lt-LT"/>
        </w:rPr>
      </w:pPr>
      <w:r w:rsidRPr="00A1275A">
        <w:rPr>
          <w:rFonts w:ascii="Arial" w:hAnsi="Arial" w:cs="Arial"/>
          <w:lang w:val="lt-LT"/>
        </w:rPr>
        <w:t xml:space="preserve">„Būtų netikslu automobilių lizingo paklausos augimą sieti vien su II pakopos pensijų išmokomis. Rinką veikia ir augančios gyventojų pajamos, geresnės finansavimo sąlygos, vartotojų lūkesčiai bei aktyvesnė naujų automobilių rinka. Vis dėlto tam tikrų sąsajų su pensijų pinigų išmokėjimu pastebime“, – sako L. </w:t>
      </w:r>
      <w:proofErr w:type="spellStart"/>
      <w:r w:rsidRPr="00A1275A">
        <w:rPr>
          <w:rFonts w:ascii="Arial" w:hAnsi="Arial" w:cs="Arial"/>
          <w:lang w:val="lt-LT"/>
        </w:rPr>
        <w:t>Načajienė</w:t>
      </w:r>
      <w:proofErr w:type="spellEnd"/>
      <w:r w:rsidRPr="00A1275A">
        <w:rPr>
          <w:rFonts w:ascii="Arial" w:hAnsi="Arial" w:cs="Arial"/>
          <w:lang w:val="lt-LT"/>
        </w:rPr>
        <w:t>.</w:t>
      </w:r>
    </w:p>
    <w:p w14:paraId="7B871556" w14:textId="77777777" w:rsidR="00A1275A" w:rsidRPr="00A1275A" w:rsidRDefault="00A1275A" w:rsidP="00A1275A">
      <w:pPr>
        <w:jc w:val="both"/>
        <w:rPr>
          <w:rFonts w:ascii="Arial" w:hAnsi="Arial" w:cs="Arial"/>
          <w:b/>
          <w:bCs/>
          <w:lang w:val="lt-LT"/>
        </w:rPr>
      </w:pPr>
      <w:r w:rsidRPr="00A1275A">
        <w:rPr>
          <w:rFonts w:ascii="Arial" w:hAnsi="Arial" w:cs="Arial"/>
          <w:b/>
          <w:bCs/>
          <w:lang w:val="lt-LT"/>
        </w:rPr>
        <w:t>Augo ne automobilių kaina, o pradinis įnašas</w:t>
      </w:r>
    </w:p>
    <w:p w14:paraId="084A6E7F" w14:textId="77777777" w:rsidR="00A1275A" w:rsidRPr="00A1275A" w:rsidRDefault="00A1275A" w:rsidP="00A1275A">
      <w:pPr>
        <w:jc w:val="both"/>
        <w:rPr>
          <w:rFonts w:ascii="Arial" w:hAnsi="Arial" w:cs="Arial"/>
          <w:lang w:val="lt-LT"/>
        </w:rPr>
      </w:pPr>
      <w:r w:rsidRPr="00A1275A">
        <w:rPr>
          <w:rFonts w:ascii="Arial" w:hAnsi="Arial" w:cs="Arial"/>
          <w:lang w:val="lt-LT"/>
        </w:rPr>
        <w:t>Daugėjo ir sudarytų lizingo sutarčių. Kovą jų skaičius buvo 37 proc. didesnis nei prieš metus, balandį augimas siekė 43 proc., o vėlesniais mėnesiais stabilizavosi ties maždaug 15 proc. Rugpjūtį fiksuotas dar vienas šuolis – sutarčių sudaryta apie 45 proc. daugiau nei prieš metus.</w:t>
      </w:r>
    </w:p>
    <w:p w14:paraId="2A7DA121" w14:textId="1AB2A2E3" w:rsidR="00A1275A" w:rsidRPr="00A1275A" w:rsidRDefault="00A1275A" w:rsidP="00A1275A">
      <w:pPr>
        <w:jc w:val="both"/>
        <w:rPr>
          <w:rFonts w:ascii="Arial" w:hAnsi="Arial" w:cs="Arial"/>
          <w:lang w:val="lt-LT"/>
        </w:rPr>
      </w:pPr>
      <w:r w:rsidRPr="00A1275A">
        <w:rPr>
          <w:rFonts w:ascii="Arial" w:hAnsi="Arial" w:cs="Arial"/>
          <w:lang w:val="lt-LT"/>
        </w:rPr>
        <w:t>Labiausiai augo naujų automobilių lizingo paklausa</w:t>
      </w:r>
      <w:r w:rsidR="00196A01">
        <w:rPr>
          <w:rFonts w:ascii="Arial" w:hAnsi="Arial" w:cs="Arial"/>
          <w:lang w:val="lt-LT"/>
        </w:rPr>
        <w:t xml:space="preserve"> – p</w:t>
      </w:r>
      <w:r w:rsidR="00196A01" w:rsidRPr="00A1275A">
        <w:rPr>
          <w:rFonts w:ascii="Arial" w:hAnsi="Arial" w:cs="Arial"/>
          <w:lang w:val="lt-LT"/>
        </w:rPr>
        <w:t>er pirmuosius septynis šių metų mėnesius privatūs asmenys Lietuvoje įsigijo 14 proc. daugiau naujų automobilių nei tuo pačiu laikotarpiu pernai.</w:t>
      </w:r>
      <w:r w:rsidR="00196A01">
        <w:rPr>
          <w:rFonts w:ascii="Arial" w:hAnsi="Arial" w:cs="Arial"/>
          <w:lang w:val="lt-LT"/>
        </w:rPr>
        <w:t xml:space="preserve"> Tuo tarpu n</w:t>
      </w:r>
      <w:r w:rsidRPr="00A1275A">
        <w:rPr>
          <w:rFonts w:ascii="Arial" w:hAnsi="Arial" w:cs="Arial"/>
          <w:lang w:val="lt-LT"/>
        </w:rPr>
        <w:t>audotų automobilių pirkėjai dažniau rinkosi mažesnės vertės transporto priemones, o dalį jų įsigijo be lizingo.</w:t>
      </w:r>
      <w:r w:rsidR="00196A01">
        <w:rPr>
          <w:rFonts w:ascii="Arial" w:hAnsi="Arial" w:cs="Arial"/>
          <w:lang w:val="lt-LT"/>
        </w:rPr>
        <w:t xml:space="preserve"> </w:t>
      </w:r>
    </w:p>
    <w:p w14:paraId="309B4229" w14:textId="65A0BE37" w:rsidR="00A1275A" w:rsidRPr="00A1275A" w:rsidRDefault="00A1275A" w:rsidP="00A1275A">
      <w:pPr>
        <w:jc w:val="both"/>
        <w:rPr>
          <w:rFonts w:ascii="Arial" w:hAnsi="Arial" w:cs="Arial"/>
          <w:lang w:val="lt-LT"/>
        </w:rPr>
      </w:pPr>
      <w:r w:rsidRPr="00A1275A">
        <w:rPr>
          <w:rFonts w:ascii="Arial" w:hAnsi="Arial" w:cs="Arial"/>
          <w:lang w:val="lt-LT"/>
        </w:rPr>
        <w:t>„Lizingu įsigyjamų automobilių vertė padidėjo nedaug – iki 5 proc. Vadinasi, atsiradus papildomų lėšų gyventojai nepradėjo masiškai rinktis gerokai brangesnių automobilių. Tačiau pradiniai įnašai buvo 5–13 proc. didesni nei anksčiau. Tai leidžia manyti, kad dalis klientų iš II pakopos atsiimtas lėšas panaudojo būtent</w:t>
      </w:r>
      <w:r w:rsidR="00196A01">
        <w:rPr>
          <w:rFonts w:ascii="Arial" w:hAnsi="Arial" w:cs="Arial"/>
          <w:lang w:val="lt-LT"/>
        </w:rPr>
        <w:t xml:space="preserve"> automobilio</w:t>
      </w:r>
      <w:r w:rsidRPr="00A1275A">
        <w:rPr>
          <w:rFonts w:ascii="Arial" w:hAnsi="Arial" w:cs="Arial"/>
          <w:lang w:val="lt-LT"/>
        </w:rPr>
        <w:t xml:space="preserve"> pradiniam įnašui“, – teigia L. </w:t>
      </w:r>
      <w:proofErr w:type="spellStart"/>
      <w:r w:rsidRPr="00A1275A">
        <w:rPr>
          <w:rFonts w:ascii="Arial" w:hAnsi="Arial" w:cs="Arial"/>
          <w:lang w:val="lt-LT"/>
        </w:rPr>
        <w:t>Načajienė</w:t>
      </w:r>
      <w:proofErr w:type="spellEnd"/>
      <w:r w:rsidRPr="00A1275A">
        <w:rPr>
          <w:rFonts w:ascii="Arial" w:hAnsi="Arial" w:cs="Arial"/>
          <w:lang w:val="lt-LT"/>
        </w:rPr>
        <w:t>.</w:t>
      </w:r>
    </w:p>
    <w:p w14:paraId="48366F0F" w14:textId="77777777" w:rsidR="00A1275A" w:rsidRPr="00A1275A" w:rsidRDefault="00A1275A" w:rsidP="00A1275A">
      <w:pPr>
        <w:jc w:val="both"/>
        <w:rPr>
          <w:rFonts w:ascii="Arial" w:hAnsi="Arial" w:cs="Arial"/>
          <w:b/>
          <w:bCs/>
          <w:lang w:val="lt-LT"/>
        </w:rPr>
      </w:pPr>
      <w:r w:rsidRPr="00A1275A">
        <w:rPr>
          <w:rFonts w:ascii="Arial" w:hAnsi="Arial" w:cs="Arial"/>
          <w:b/>
          <w:bCs/>
          <w:lang w:val="lt-LT"/>
        </w:rPr>
        <w:t>Automobilis pajamų senatvėje nesukurs</w:t>
      </w:r>
    </w:p>
    <w:p w14:paraId="0AD6BFE0" w14:textId="77777777" w:rsidR="00C855D5" w:rsidRPr="00C855D5" w:rsidRDefault="00C855D5" w:rsidP="00C855D5">
      <w:pPr>
        <w:jc w:val="both"/>
        <w:rPr>
          <w:rFonts w:ascii="Arial" w:hAnsi="Arial" w:cs="Arial"/>
          <w:lang w:val="lt-LT"/>
        </w:rPr>
      </w:pPr>
      <w:r w:rsidRPr="00C855D5">
        <w:rPr>
          <w:rFonts w:ascii="Arial" w:hAnsi="Arial" w:cs="Arial"/>
          <w:lang w:val="lt-LT"/>
        </w:rPr>
        <w:t>Automobilis daugeliui žmonių yra būtinas, tačiau jo vertė ilgainiui mažėja, o išlaidos draudimui, priežiūrai ir remontui išlieka. Pensijai kaupti pinigai veikia priešingai – investuojami jie gali augti ir ateityje tapti papildomu pajamų šaltiniu.</w:t>
      </w:r>
    </w:p>
    <w:p w14:paraId="6B8BB1F7" w14:textId="77777777" w:rsidR="00C855D5" w:rsidRPr="00C855D5" w:rsidRDefault="00C855D5" w:rsidP="00C855D5">
      <w:pPr>
        <w:jc w:val="both"/>
        <w:rPr>
          <w:rFonts w:ascii="Arial" w:hAnsi="Arial" w:cs="Arial"/>
          <w:lang w:val="lt-LT"/>
        </w:rPr>
      </w:pPr>
      <w:r w:rsidRPr="00C855D5">
        <w:rPr>
          <w:rFonts w:ascii="Arial" w:hAnsi="Arial" w:cs="Arial"/>
          <w:lang w:val="lt-LT"/>
        </w:rPr>
        <w:t xml:space="preserve">„Naujas automobilis gali suteikti daugiau patogumo šiandien, tačiau iki orios pensijos juo nenuvažiuosite. Panaudoję pensijai skirtas lėšas tokiam pirkiniui prarandate ne tik dalį santaupų, bet ir galimą jų grąžą. Todėl svarbu iš karto numatyti, kaip ir toliau kaupsite savo ateičiai“, – sako L. </w:t>
      </w:r>
      <w:proofErr w:type="spellStart"/>
      <w:r w:rsidRPr="00C855D5">
        <w:rPr>
          <w:rFonts w:ascii="Arial" w:hAnsi="Arial" w:cs="Arial"/>
          <w:lang w:val="lt-LT"/>
        </w:rPr>
        <w:t>Načajienė</w:t>
      </w:r>
      <w:proofErr w:type="spellEnd"/>
      <w:r w:rsidRPr="00C855D5">
        <w:rPr>
          <w:rFonts w:ascii="Arial" w:hAnsi="Arial" w:cs="Arial"/>
          <w:lang w:val="lt-LT"/>
        </w:rPr>
        <w:t>.</w:t>
      </w:r>
    </w:p>
    <w:p w14:paraId="69373668" w14:textId="77777777" w:rsidR="00C855D5" w:rsidRPr="00C855D5" w:rsidRDefault="00C855D5" w:rsidP="00C855D5">
      <w:pPr>
        <w:jc w:val="both"/>
        <w:rPr>
          <w:rFonts w:ascii="Arial" w:hAnsi="Arial" w:cs="Arial"/>
          <w:lang w:val="lt-LT"/>
        </w:rPr>
      </w:pPr>
      <w:r w:rsidRPr="00C855D5">
        <w:rPr>
          <w:rFonts w:ascii="Arial" w:hAnsi="Arial" w:cs="Arial"/>
          <w:lang w:val="lt-LT"/>
        </w:rPr>
        <w:t>Kodėl tai svarbu, parodo prognozuojamas pensijos ir buvusio atlyginimo santykis. Ekonominio bendradarbiavimo ir plėtros organizacijos (EBPO) skaičiavimais, vidutinį atlyginimą uždirbusio Lietuvos gyventojo pensija ateityje gali nesiekti 40 proc. buvusių pajamų.</w:t>
      </w:r>
    </w:p>
    <w:p w14:paraId="062F205B" w14:textId="77777777" w:rsidR="00C855D5" w:rsidRPr="00C855D5" w:rsidRDefault="00C855D5" w:rsidP="00C855D5">
      <w:pPr>
        <w:jc w:val="both"/>
        <w:rPr>
          <w:rFonts w:ascii="Arial" w:hAnsi="Arial" w:cs="Arial"/>
          <w:lang w:val="lt-LT"/>
        </w:rPr>
      </w:pPr>
      <w:r w:rsidRPr="00C855D5">
        <w:rPr>
          <w:rFonts w:ascii="Arial" w:hAnsi="Arial" w:cs="Arial"/>
          <w:lang w:val="lt-LT"/>
        </w:rPr>
        <w:lastRenderedPageBreak/>
        <w:t xml:space="preserve">„Jeigu dirbdami gaunate 1,5 tūkst. eurų į rankas, 40 proc. šios sumos sudaro 600 eurų. Tai reiškia, kad išėjus į pensiją pajamas gali tekti sumažinti daugiau nei perpus. Ne kiekvienas žmogus galėtų taip smarkiai sumažinti ir savo išlaidas, todėl papildomu kaupimu verta pasirūpinti iš anksto“, – aiškina L. </w:t>
      </w:r>
      <w:proofErr w:type="spellStart"/>
      <w:r w:rsidRPr="00C855D5">
        <w:rPr>
          <w:rFonts w:ascii="Arial" w:hAnsi="Arial" w:cs="Arial"/>
          <w:lang w:val="lt-LT"/>
        </w:rPr>
        <w:t>Načajienė</w:t>
      </w:r>
      <w:proofErr w:type="spellEnd"/>
      <w:r w:rsidRPr="00C855D5">
        <w:rPr>
          <w:rFonts w:ascii="Arial" w:hAnsi="Arial" w:cs="Arial"/>
          <w:lang w:val="lt-LT"/>
        </w:rPr>
        <w:t>.</w:t>
      </w:r>
    </w:p>
    <w:p w14:paraId="6440486B" w14:textId="77777777" w:rsidR="00A1275A" w:rsidRPr="00A1275A" w:rsidRDefault="00A1275A" w:rsidP="00A1275A">
      <w:pPr>
        <w:jc w:val="both"/>
        <w:rPr>
          <w:rFonts w:ascii="Arial" w:hAnsi="Arial" w:cs="Arial"/>
          <w:b/>
          <w:bCs/>
          <w:lang w:val="lt-LT"/>
        </w:rPr>
      </w:pPr>
      <w:r w:rsidRPr="00A1275A">
        <w:rPr>
          <w:rFonts w:ascii="Arial" w:hAnsi="Arial" w:cs="Arial"/>
          <w:b/>
          <w:bCs/>
          <w:lang w:val="lt-LT"/>
        </w:rPr>
        <w:t>Didžiausias kaupimo sąjungininkas – laikas</w:t>
      </w:r>
    </w:p>
    <w:p w14:paraId="72674A0E" w14:textId="196D9012" w:rsidR="008E6C05" w:rsidRPr="008E6C05" w:rsidRDefault="008E6C05" w:rsidP="008E6C05">
      <w:pPr>
        <w:jc w:val="both"/>
        <w:rPr>
          <w:rFonts w:ascii="Arial" w:hAnsi="Arial" w:cs="Arial"/>
          <w:lang w:val="lt-LT"/>
        </w:rPr>
      </w:pPr>
      <w:r w:rsidRPr="008E6C05">
        <w:rPr>
          <w:rFonts w:ascii="Arial" w:hAnsi="Arial" w:cs="Arial"/>
          <w:lang w:val="lt-LT"/>
        </w:rPr>
        <w:t>Ilgalaikio kaupimo naudą kuria ne tik reguliarios įmokos, bet ir sudėtinė grąža. Investicijų uždirbtas prieaugis toliau investuojamas ilgainiui taip pat gali uždirbti grąžą. Kuo ilgesnis kaupimo laikotarpis, tuo daugiau laiko pinigai turi augti.</w:t>
      </w:r>
    </w:p>
    <w:p w14:paraId="7F90E64E" w14:textId="77777777" w:rsidR="008E6C05" w:rsidRPr="008E6C05" w:rsidRDefault="008E6C05" w:rsidP="008E6C05">
      <w:pPr>
        <w:jc w:val="both"/>
        <w:rPr>
          <w:rFonts w:ascii="Arial" w:hAnsi="Arial" w:cs="Arial"/>
          <w:lang w:val="lt-LT"/>
        </w:rPr>
      </w:pPr>
      <w:r w:rsidRPr="008E6C05">
        <w:rPr>
          <w:rFonts w:ascii="Arial" w:hAnsi="Arial" w:cs="Arial"/>
          <w:lang w:val="lt-LT"/>
        </w:rPr>
        <w:t>Todėl iš pensijų fondo atsiimta suma nėra vien šiandien sąskaitoje matomi pinigai. Panaudojus juos automobiliui prarandama ir galima grąža, kuri būtų kaupiama dar daugelį metų. Net ir nedidelė, bet reguliariai atidedama suma per kelis dešimtmečius gali tapti reikšminga finansine atsarga senatvei.</w:t>
      </w:r>
    </w:p>
    <w:p w14:paraId="74E03BD7" w14:textId="77777777" w:rsidR="008E6C05" w:rsidRPr="008E6C05" w:rsidRDefault="008E6C05" w:rsidP="008E6C05">
      <w:pPr>
        <w:jc w:val="both"/>
        <w:rPr>
          <w:rFonts w:ascii="Arial" w:hAnsi="Arial" w:cs="Arial"/>
          <w:lang w:val="lt-LT"/>
        </w:rPr>
      </w:pPr>
      <w:r w:rsidRPr="008E6C05">
        <w:rPr>
          <w:rFonts w:ascii="Arial" w:hAnsi="Arial" w:cs="Arial"/>
          <w:lang w:val="lt-LT"/>
        </w:rPr>
        <w:t xml:space="preserve">„Atsiimdami pensijai kauptus pinigus atsisakote ne tik šiandien turimos sumos, bet ir galimybės jai augti dar 10, 20 ar 30 metų. Kuo žmogus jaunesnis, tuo daugiau gali kainuoti ši prarasta galimybė. Todėl net ir nusprendus dalį lėšų skirti automobiliui reikėtų numatyti, kiek kas mėnesį toliau atidėsite savo ateičiai“, – pabrėžia L. </w:t>
      </w:r>
      <w:proofErr w:type="spellStart"/>
      <w:r w:rsidRPr="008E6C05">
        <w:rPr>
          <w:rFonts w:ascii="Arial" w:hAnsi="Arial" w:cs="Arial"/>
          <w:lang w:val="lt-LT"/>
        </w:rPr>
        <w:t>Načajienė</w:t>
      </w:r>
      <w:proofErr w:type="spellEnd"/>
      <w:r w:rsidRPr="008E6C05">
        <w:rPr>
          <w:rFonts w:ascii="Arial" w:hAnsi="Arial" w:cs="Arial"/>
          <w:lang w:val="lt-LT"/>
        </w:rPr>
        <w:t>.</w:t>
      </w:r>
    </w:p>
    <w:p w14:paraId="59648A89" w14:textId="77777777" w:rsidR="008E6C05" w:rsidRPr="008E6C05" w:rsidRDefault="008E6C05" w:rsidP="008E6C05">
      <w:pPr>
        <w:jc w:val="both"/>
        <w:rPr>
          <w:rFonts w:ascii="Arial" w:hAnsi="Arial" w:cs="Arial"/>
          <w:lang w:val="lt-LT"/>
        </w:rPr>
      </w:pPr>
      <w:r w:rsidRPr="008E6C05">
        <w:rPr>
          <w:rFonts w:ascii="Arial" w:hAnsi="Arial" w:cs="Arial"/>
          <w:lang w:val="lt-LT"/>
        </w:rPr>
        <w:t>Pasak jos, kaupimą galima tęsti skirtingais būdais: likti II pakopoje, reguliariai investuoti savarankiškai arba rinktis III pensijų pakopą. Svarbiausia, kad vienkartinė išmoka netaptų ilgalaikio kaupimo pabaiga.</w:t>
      </w:r>
    </w:p>
    <w:p w14:paraId="1F5B7187" w14:textId="3BA7C01F" w:rsidR="00E059D1" w:rsidRPr="00C47144" w:rsidRDefault="00E059D1" w:rsidP="005E7673">
      <w:pPr>
        <w:jc w:val="both"/>
        <w:rPr>
          <w:rFonts w:ascii="Arial" w:hAnsi="Arial" w:cs="Arial"/>
          <w:color w:val="222222"/>
          <w:shd w:val="clear" w:color="auto" w:fill="FFFFFF"/>
          <w:lang w:val="lt-LT"/>
        </w:rPr>
      </w:pPr>
      <w:r w:rsidRPr="00C47144">
        <w:rPr>
          <w:rFonts w:ascii="Arial" w:hAnsi="Arial" w:cs="Arial"/>
          <w:b/>
          <w:bCs/>
          <w:lang w:val="lt-LT"/>
        </w:rPr>
        <w:t>A</w:t>
      </w:r>
      <w:r w:rsidRPr="00C47144">
        <w:rPr>
          <w:rFonts w:ascii="Arial" w:hAnsi="Arial" w:cs="Arial"/>
          <w:b/>
          <w:bCs/>
          <w:color w:val="000000"/>
          <w:lang w:val="lt-LT"/>
        </w:rPr>
        <w:t>pie „</w:t>
      </w:r>
      <w:proofErr w:type="spellStart"/>
      <w:r w:rsidRPr="00C47144">
        <w:rPr>
          <w:rFonts w:ascii="Arial" w:hAnsi="Arial" w:cs="Arial"/>
          <w:b/>
          <w:bCs/>
          <w:color w:val="000000"/>
          <w:lang w:val="lt-LT"/>
        </w:rPr>
        <w:t>Luminor</w:t>
      </w:r>
      <w:proofErr w:type="spellEnd"/>
      <w:r w:rsidRPr="00C47144">
        <w:rPr>
          <w:rFonts w:ascii="Arial" w:hAnsi="Arial" w:cs="Arial"/>
          <w:b/>
          <w:bCs/>
          <w:color w:val="000000"/>
          <w:lang w:val="lt-LT"/>
        </w:rPr>
        <w:t xml:space="preserve"> investicijų valdymas“ UAB</w:t>
      </w:r>
    </w:p>
    <w:p w14:paraId="121F0F87" w14:textId="77777777" w:rsidR="00E059D1" w:rsidRPr="00C47144" w:rsidRDefault="00E059D1" w:rsidP="004A42D3">
      <w:pPr>
        <w:spacing w:line="240" w:lineRule="auto"/>
        <w:contextualSpacing/>
        <w:jc w:val="both"/>
        <w:rPr>
          <w:rFonts w:ascii="Arial" w:hAnsi="Arial" w:cs="Arial"/>
          <w:lang w:val="lt-LT"/>
        </w:rPr>
      </w:pPr>
      <w:hyperlink r:id="rId8" w:tgtFrame="_blank" w:history="1">
        <w:r w:rsidRPr="00C47144">
          <w:rPr>
            <w:rStyle w:val="Hyperlink"/>
            <w:rFonts w:ascii="Arial" w:hAnsi="Arial" w:cs="Arial"/>
            <w:lang w:val="lt-LT"/>
          </w:rPr>
          <w:t>Lietuvos banko duomenimis</w:t>
        </w:r>
      </w:hyperlink>
      <w:r w:rsidRPr="00C47144">
        <w:rPr>
          <w:rFonts w:ascii="Arial" w:hAnsi="Arial" w:cs="Arial"/>
          <w:lang w:val="lt-LT"/>
        </w:rPr>
        <w:t>, 2025 metų pabaigoje pagal valdomą antros pakopos pensijų fondų turtą „</w:t>
      </w:r>
      <w:proofErr w:type="spellStart"/>
      <w:r w:rsidRPr="00C47144">
        <w:rPr>
          <w:rFonts w:ascii="Arial" w:hAnsi="Arial" w:cs="Arial"/>
          <w:lang w:val="lt-LT"/>
        </w:rPr>
        <w:t>Luminor</w:t>
      </w:r>
      <w:proofErr w:type="spellEnd"/>
      <w:r w:rsidRPr="00C47144">
        <w:rPr>
          <w:rFonts w:ascii="Arial" w:hAnsi="Arial" w:cs="Arial"/>
          <w:lang w:val="lt-LT"/>
        </w:rPr>
        <w:t xml:space="preserve"> investicijų valdymas</w:t>
      </w:r>
      <w:r w:rsidRPr="00C47144">
        <w:rPr>
          <w:rFonts w:ascii="Arial" w:hAnsi="Arial" w:cs="Arial"/>
          <w:color w:val="222222"/>
          <w:shd w:val="clear" w:color="auto" w:fill="FFFFFF"/>
          <w:lang w:val="lt-LT"/>
        </w:rPr>
        <w:t>“</w:t>
      </w:r>
      <w:r w:rsidRPr="00C47144">
        <w:rPr>
          <w:rFonts w:ascii="Arial" w:hAnsi="Arial" w:cs="Arial"/>
          <w:lang w:val="lt-LT"/>
        </w:rPr>
        <w:t xml:space="preserve"> užėmė 8,2 proc. rinkos dalį, įskaitant ir gyvybės draudimo įmones, taip pat valdančias antros pakopos pensijų fondus. Pagal valdomą trečios pakopos pensijų fondo turtą įmonė turėjo 19 proc. trečios pakopos pensijų fondų rinkos dalies.</w:t>
      </w:r>
    </w:p>
    <w:p w14:paraId="4CA36C75" w14:textId="77777777" w:rsidR="00E059D1" w:rsidRPr="00C47144" w:rsidRDefault="00E059D1" w:rsidP="004A42D3">
      <w:pPr>
        <w:spacing w:line="240" w:lineRule="auto"/>
        <w:contextualSpacing/>
        <w:jc w:val="both"/>
        <w:rPr>
          <w:rFonts w:ascii="Arial" w:hAnsi="Arial" w:cs="Arial"/>
          <w:color w:val="000000"/>
          <w:lang w:val="lt-LT"/>
        </w:rPr>
      </w:pPr>
    </w:p>
    <w:p w14:paraId="2EF13047" w14:textId="58D06C8C" w:rsidR="00E56B28" w:rsidRPr="00C47144" w:rsidRDefault="00E059D1" w:rsidP="004A42D3">
      <w:pPr>
        <w:jc w:val="both"/>
        <w:rPr>
          <w:rStyle w:val="eop"/>
          <w:rFonts w:ascii="Arial" w:hAnsi="Arial" w:cs="Arial"/>
          <w:i/>
          <w:iCs/>
          <w:lang w:val="lt-LT"/>
        </w:rPr>
      </w:pPr>
      <w:r w:rsidRPr="00C47144">
        <w:rPr>
          <w:rFonts w:ascii="Arial" w:hAnsi="Arial" w:cs="Arial"/>
          <w:i/>
          <w:iCs/>
          <w:lang w:val="lt-LT"/>
        </w:rPr>
        <w:t>Svarbu: Kaupdami pensijų fonduose, patiriate investavimo riziką, o tai reiškia, kad investicijų vertė gali ir kilti, ir kristi, yra galimybė atgauti mažiau negu investavote. „</w:t>
      </w:r>
      <w:proofErr w:type="spellStart"/>
      <w:r w:rsidRPr="00C47144">
        <w:rPr>
          <w:rFonts w:ascii="Arial" w:hAnsi="Arial" w:cs="Arial"/>
          <w:i/>
          <w:iCs/>
          <w:lang w:val="lt-LT"/>
        </w:rPr>
        <w:t>Luminor</w:t>
      </w:r>
      <w:proofErr w:type="spellEnd"/>
      <w:r w:rsidRPr="00C47144">
        <w:rPr>
          <w:rFonts w:ascii="Arial" w:hAnsi="Arial" w:cs="Arial"/>
          <w:i/>
          <w:iCs/>
          <w:lang w:val="lt-LT"/>
        </w:rPr>
        <w:t xml:space="preserve"> investicijų valdymas“ UAB, investicijų grąžos, pensijų fondų pelningumo ar išmokamų anuiteto dydžių negarantuoja. Pensijų fondų praeities rezultatai negarantuoja ateities rezultatų. Prieš priimdami sprendimą kaupti papildomą pensiją „</w:t>
      </w:r>
      <w:proofErr w:type="spellStart"/>
      <w:r w:rsidRPr="00C47144">
        <w:rPr>
          <w:rFonts w:ascii="Arial" w:hAnsi="Arial" w:cs="Arial"/>
          <w:i/>
          <w:iCs/>
          <w:lang w:val="lt-LT"/>
        </w:rPr>
        <w:t>Luminor</w:t>
      </w:r>
      <w:proofErr w:type="spellEnd"/>
      <w:r w:rsidRPr="00C47144">
        <w:rPr>
          <w:rFonts w:ascii="Arial" w:hAnsi="Arial" w:cs="Arial"/>
          <w:i/>
          <w:iCs/>
          <w:lang w:val="lt-LT"/>
        </w:rPr>
        <w:t>“ pensijų fonduose susipažinkite su pensijų fondų taisyklėmis, taikomais atskaitymais, investavimo strategija ir rizikos veiksniais. Pensijų fondus valdo „</w:t>
      </w:r>
      <w:proofErr w:type="spellStart"/>
      <w:r w:rsidRPr="00C47144">
        <w:rPr>
          <w:rFonts w:ascii="Arial" w:hAnsi="Arial" w:cs="Arial"/>
          <w:i/>
          <w:iCs/>
          <w:lang w:val="lt-LT"/>
        </w:rPr>
        <w:t>Luminor</w:t>
      </w:r>
      <w:proofErr w:type="spellEnd"/>
      <w:r w:rsidRPr="00C47144">
        <w:rPr>
          <w:rFonts w:ascii="Arial" w:hAnsi="Arial" w:cs="Arial"/>
          <w:i/>
          <w:iCs/>
          <w:lang w:val="lt-LT"/>
        </w:rPr>
        <w:t xml:space="preserve"> investicijų valdymas“ UAB, įm. k. 226299280.</w:t>
      </w:r>
    </w:p>
    <w:p w14:paraId="4E876360" w14:textId="0A782E84" w:rsidR="00896AEF" w:rsidRPr="00C47144" w:rsidRDefault="00315EE3" w:rsidP="004A42D3">
      <w:pPr>
        <w:spacing w:line="240" w:lineRule="auto"/>
        <w:contextualSpacing/>
        <w:rPr>
          <w:rFonts w:ascii="Arial" w:hAnsi="Arial" w:cs="Arial"/>
          <w:color w:val="000000"/>
          <w:lang w:val="lt-LT"/>
        </w:rPr>
      </w:pPr>
      <w:r w:rsidRPr="00C47144">
        <w:rPr>
          <w:rFonts w:ascii="Arial" w:hAnsi="Arial" w:cs="Arial"/>
          <w:b/>
          <w:bCs/>
          <w:color w:val="000000"/>
          <w:lang w:val="lt-LT"/>
        </w:rPr>
        <w:t>Daugiau informacijos:</w:t>
      </w:r>
      <w:r w:rsidRPr="00C47144">
        <w:rPr>
          <w:rFonts w:ascii="Arial" w:hAnsi="Arial" w:cs="Arial"/>
          <w:b/>
          <w:bCs/>
          <w:color w:val="000000"/>
          <w:lang w:val="lt-LT"/>
        </w:rPr>
        <w:br/>
      </w:r>
      <w:r w:rsidR="008A1C60" w:rsidRPr="00C47144">
        <w:rPr>
          <w:rFonts w:ascii="Arial" w:hAnsi="Arial" w:cs="Arial"/>
          <w:color w:val="000000"/>
          <w:lang w:val="lt-LT"/>
        </w:rPr>
        <w:t>Šarūnas Kubilius</w:t>
      </w:r>
      <w:r w:rsidR="008A1C60" w:rsidRPr="00C47144">
        <w:rPr>
          <w:rFonts w:ascii="Arial" w:hAnsi="Arial" w:cs="Arial"/>
          <w:color w:val="000000"/>
          <w:lang w:val="lt-LT"/>
        </w:rPr>
        <w:br/>
        <w:t>„</w:t>
      </w:r>
      <w:proofErr w:type="spellStart"/>
      <w:r w:rsidR="008A1C60" w:rsidRPr="00C47144">
        <w:rPr>
          <w:rFonts w:ascii="Arial" w:hAnsi="Arial" w:cs="Arial"/>
          <w:color w:val="000000"/>
          <w:lang w:val="lt-LT"/>
        </w:rPr>
        <w:t>Luminor</w:t>
      </w:r>
      <w:proofErr w:type="spellEnd"/>
      <w:r w:rsidR="006835F6" w:rsidRPr="00C47144">
        <w:rPr>
          <w:rFonts w:ascii="Arial" w:hAnsi="Arial" w:cs="Arial"/>
          <w:color w:val="000000"/>
          <w:lang w:val="lt-LT"/>
        </w:rPr>
        <w:t>“</w:t>
      </w:r>
      <w:r w:rsidR="004237A3" w:rsidRPr="00C47144">
        <w:rPr>
          <w:rFonts w:ascii="Arial" w:hAnsi="Arial" w:cs="Arial"/>
          <w:color w:val="000000"/>
          <w:lang w:val="lt-LT"/>
        </w:rPr>
        <w:t xml:space="preserve"> </w:t>
      </w:r>
      <w:r w:rsidR="008A1C60" w:rsidRPr="00C47144">
        <w:rPr>
          <w:rFonts w:ascii="Arial" w:hAnsi="Arial" w:cs="Arial"/>
          <w:color w:val="000000"/>
          <w:lang w:val="lt-LT"/>
        </w:rPr>
        <w:t>komunikacijos projektų vadovas</w:t>
      </w:r>
      <w:r w:rsidR="008A1C60" w:rsidRPr="00C47144">
        <w:rPr>
          <w:rFonts w:ascii="Arial" w:hAnsi="Arial" w:cs="Arial"/>
          <w:color w:val="000000"/>
          <w:lang w:val="lt-LT"/>
        </w:rPr>
        <w:br/>
        <w:t>Tel.: +370 623 48086</w:t>
      </w:r>
      <w:r w:rsidR="008A1C60" w:rsidRPr="00C47144">
        <w:rPr>
          <w:rFonts w:ascii="Arial" w:hAnsi="Arial" w:cs="Arial"/>
          <w:color w:val="000000"/>
          <w:lang w:val="lt-LT"/>
        </w:rPr>
        <w:br/>
        <w:t>El. p.: </w:t>
      </w:r>
      <w:hyperlink r:id="rId9" w:history="1">
        <w:r w:rsidR="008A1C60" w:rsidRPr="00C47144">
          <w:rPr>
            <w:rStyle w:val="Hyperlink"/>
            <w:rFonts w:ascii="Arial" w:hAnsi="Arial" w:cs="Arial"/>
            <w:lang w:val="lt-LT"/>
          </w:rPr>
          <w:t>sarunas.kubilius@luminorgroup.com</w:t>
        </w:r>
      </w:hyperlink>
    </w:p>
    <w:sectPr w:rsidR="00896AEF" w:rsidRPr="00C47144" w:rsidSect="000200DD">
      <w:headerReference w:type="default" r:id="rId10"/>
      <w:pgSz w:w="11906" w:h="16838"/>
      <w:pgMar w:top="1440" w:right="1133"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926D" w14:textId="77777777" w:rsidR="00EE3DF9" w:rsidRDefault="00EE3DF9" w:rsidP="002F5867">
      <w:pPr>
        <w:spacing w:after="0" w:line="240" w:lineRule="auto"/>
      </w:pPr>
      <w:r>
        <w:separator/>
      </w:r>
    </w:p>
  </w:endnote>
  <w:endnote w:type="continuationSeparator" w:id="0">
    <w:p w14:paraId="775F039B" w14:textId="77777777" w:rsidR="00EE3DF9" w:rsidRDefault="00EE3DF9" w:rsidP="002F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C57E9" w14:textId="77777777" w:rsidR="00EE3DF9" w:rsidRDefault="00EE3DF9" w:rsidP="002F5867">
      <w:pPr>
        <w:spacing w:after="0" w:line="240" w:lineRule="auto"/>
      </w:pPr>
      <w:r>
        <w:separator/>
      </w:r>
    </w:p>
  </w:footnote>
  <w:footnote w:type="continuationSeparator" w:id="0">
    <w:p w14:paraId="674403A3" w14:textId="77777777" w:rsidR="00EE3DF9" w:rsidRDefault="00EE3DF9" w:rsidP="002F5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D04" w14:textId="77777777" w:rsidR="00993765" w:rsidRPr="004A42D3" w:rsidRDefault="002F5867" w:rsidP="00993765">
    <w:pPr>
      <w:pStyle w:val="Header"/>
      <w:rPr>
        <w:rFonts w:cstheme="minorHAnsi"/>
        <w:lang w:val="lt-LT"/>
      </w:rPr>
    </w:pPr>
    <w:r>
      <w:rPr>
        <w:noProof/>
      </w:rPr>
      <w:drawing>
        <wp:inline distT="0" distB="0" distL="0" distR="0" wp14:anchorId="56117038" wp14:editId="760AFCB7">
          <wp:extent cx="2628900" cy="584200"/>
          <wp:effectExtent l="0" t="0" r="0" b="6350"/>
          <wp:docPr id="1627957248" name="Paveikslėlis 1" descr="Paveikslėlis, kuriame yra Šriftas, logotipas, Grafika, teks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75206" name="Paveikslėlis 1" descr="Paveikslėlis, kuriame yra Šriftas, logotipas, Grafika, tekstas&#10;&#10;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584200"/>
                  </a:xfrm>
                  <a:prstGeom prst="rect">
                    <a:avLst/>
                  </a:prstGeom>
                  <a:noFill/>
                  <a:ln>
                    <a:noFill/>
                  </a:ln>
                </pic:spPr>
              </pic:pic>
            </a:graphicData>
          </a:graphic>
        </wp:inline>
      </w:drawing>
    </w:r>
  </w:p>
  <w:p w14:paraId="3294FB07" w14:textId="13552355" w:rsidR="002F5867" w:rsidRPr="004A42D3" w:rsidRDefault="002F5867" w:rsidP="00993765">
    <w:pPr>
      <w:pStyle w:val="Header"/>
      <w:jc w:val="right"/>
      <w:rPr>
        <w:rFonts w:cstheme="minorHAnsi"/>
        <w:lang w:val="lt-LT"/>
      </w:rPr>
    </w:pPr>
    <w:r w:rsidRPr="004A42D3">
      <w:rPr>
        <w:rFonts w:cstheme="minorHAnsi"/>
        <w:lang w:val="lt-LT"/>
      </w:rPr>
      <w:t>Pranešimas žiniasklaidai</w:t>
    </w:r>
  </w:p>
  <w:p w14:paraId="186F1A98" w14:textId="1AFA32FB" w:rsidR="002F5867" w:rsidRPr="004A42D3" w:rsidRDefault="002F5867" w:rsidP="005A2ADA">
    <w:pPr>
      <w:pStyle w:val="Header"/>
      <w:jc w:val="right"/>
      <w:rPr>
        <w:rFonts w:cstheme="minorHAnsi"/>
        <w:lang w:val="lt-LT"/>
      </w:rPr>
    </w:pPr>
    <w:r w:rsidRPr="004A42D3">
      <w:rPr>
        <w:rFonts w:cstheme="minorHAnsi"/>
        <w:lang w:val="lt-LT"/>
      </w:rPr>
      <w:t>202</w:t>
    </w:r>
    <w:r w:rsidR="00825FCC" w:rsidRPr="004A42D3">
      <w:rPr>
        <w:rFonts w:cstheme="minorHAnsi"/>
        <w:lang w:val="lt-LT"/>
      </w:rPr>
      <w:t>6</w:t>
    </w:r>
    <w:r w:rsidRPr="004A42D3">
      <w:rPr>
        <w:rFonts w:cstheme="minorHAnsi"/>
        <w:lang w:val="lt-LT"/>
      </w:rPr>
      <w:t xml:space="preserve"> m. </w:t>
    </w:r>
    <w:r w:rsidR="00E50266">
      <w:rPr>
        <w:rFonts w:cstheme="minorHAnsi"/>
        <w:lang w:val="lt-LT"/>
      </w:rPr>
      <w:t xml:space="preserve">spalio 22 </w:t>
    </w:r>
    <w:r w:rsidRPr="004A42D3">
      <w:rPr>
        <w:rFonts w:cstheme="minorHAnsi"/>
        <w:lang w:val="lt-LT"/>
      </w:rPr>
      <w:t xml:space="preserve">d. </w:t>
    </w:r>
  </w:p>
  <w:p w14:paraId="218902E5" w14:textId="77777777" w:rsidR="002F5867" w:rsidRPr="006746A6" w:rsidRDefault="002F5867">
    <w:pPr>
      <w:pStyle w:val="Head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4062"/>
    <w:multiLevelType w:val="hybridMultilevel"/>
    <w:tmpl w:val="45CC0A64"/>
    <w:lvl w:ilvl="0" w:tplc="C452FAD8">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E6E40B1"/>
    <w:multiLevelType w:val="hybridMultilevel"/>
    <w:tmpl w:val="FE56F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85952"/>
    <w:multiLevelType w:val="hybridMultilevel"/>
    <w:tmpl w:val="BB36B8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BF651A"/>
    <w:multiLevelType w:val="hybridMultilevel"/>
    <w:tmpl w:val="DCAE9EDE"/>
    <w:lvl w:ilvl="0" w:tplc="29A052AE">
      <w:start w:val="1"/>
      <w:numFmt w:val="decimal"/>
      <w:lvlText w:val="%1)"/>
      <w:lvlJc w:val="left"/>
      <w:pPr>
        <w:ind w:left="720" w:hanging="360"/>
      </w:pPr>
      <w:rPr>
        <w:rFonts w:asciiTheme="minorHAnsi" w:eastAsiaTheme="minorHAnsi" w:hAnsiTheme="minorHAnsi" w:cstheme="minorBidi"/>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1A856C0"/>
    <w:multiLevelType w:val="hybridMultilevel"/>
    <w:tmpl w:val="7B5028F4"/>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0A17B0D"/>
    <w:multiLevelType w:val="multilevel"/>
    <w:tmpl w:val="0F300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6A3722"/>
    <w:multiLevelType w:val="hybridMultilevel"/>
    <w:tmpl w:val="48F8AE16"/>
    <w:lvl w:ilvl="0" w:tplc="DE920AB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E3B501A"/>
    <w:multiLevelType w:val="hybridMultilevel"/>
    <w:tmpl w:val="88940A1C"/>
    <w:lvl w:ilvl="0" w:tplc="C452FAD8">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69815A79"/>
    <w:multiLevelType w:val="hybridMultilevel"/>
    <w:tmpl w:val="9CEC911A"/>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E186782"/>
    <w:multiLevelType w:val="multilevel"/>
    <w:tmpl w:val="86D8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D72EB"/>
    <w:multiLevelType w:val="hybridMultilevel"/>
    <w:tmpl w:val="B9E2A908"/>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07888282">
    <w:abstractNumId w:val="6"/>
  </w:num>
  <w:num w:numId="2" w16cid:durableId="392385330">
    <w:abstractNumId w:val="10"/>
  </w:num>
  <w:num w:numId="3" w16cid:durableId="475219115">
    <w:abstractNumId w:val="4"/>
  </w:num>
  <w:num w:numId="4" w16cid:durableId="2131045402">
    <w:abstractNumId w:val="0"/>
  </w:num>
  <w:num w:numId="5" w16cid:durableId="935090494">
    <w:abstractNumId w:val="7"/>
  </w:num>
  <w:num w:numId="6" w16cid:durableId="34084534">
    <w:abstractNumId w:val="8"/>
  </w:num>
  <w:num w:numId="7" w16cid:durableId="1113746539">
    <w:abstractNumId w:val="1"/>
  </w:num>
  <w:num w:numId="8" w16cid:durableId="456146234">
    <w:abstractNumId w:val="9"/>
  </w:num>
  <w:num w:numId="9" w16cid:durableId="1380393727">
    <w:abstractNumId w:val="3"/>
  </w:num>
  <w:num w:numId="10" w16cid:durableId="1360818323">
    <w:abstractNumId w:val="2"/>
  </w:num>
  <w:num w:numId="11" w16cid:durableId="6700629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7A2"/>
    <w:rsid w:val="000015E8"/>
    <w:rsid w:val="000026B4"/>
    <w:rsid w:val="0000278A"/>
    <w:rsid w:val="000048CB"/>
    <w:rsid w:val="00004C06"/>
    <w:rsid w:val="00005C22"/>
    <w:rsid w:val="000067B5"/>
    <w:rsid w:val="00006D18"/>
    <w:rsid w:val="0000734F"/>
    <w:rsid w:val="000073DC"/>
    <w:rsid w:val="000076A2"/>
    <w:rsid w:val="00007A7B"/>
    <w:rsid w:val="00010269"/>
    <w:rsid w:val="00012128"/>
    <w:rsid w:val="000139AF"/>
    <w:rsid w:val="00013BE9"/>
    <w:rsid w:val="00014408"/>
    <w:rsid w:val="00014743"/>
    <w:rsid w:val="00014E2C"/>
    <w:rsid w:val="00015721"/>
    <w:rsid w:val="0001714A"/>
    <w:rsid w:val="000172EC"/>
    <w:rsid w:val="00017544"/>
    <w:rsid w:val="000178C9"/>
    <w:rsid w:val="0001794D"/>
    <w:rsid w:val="000200DD"/>
    <w:rsid w:val="00020F30"/>
    <w:rsid w:val="00021A66"/>
    <w:rsid w:val="00021C65"/>
    <w:rsid w:val="0002327A"/>
    <w:rsid w:val="000244B1"/>
    <w:rsid w:val="0002471B"/>
    <w:rsid w:val="000255E9"/>
    <w:rsid w:val="00025F40"/>
    <w:rsid w:val="0002625E"/>
    <w:rsid w:val="0002661E"/>
    <w:rsid w:val="0002708C"/>
    <w:rsid w:val="000273FE"/>
    <w:rsid w:val="000305F5"/>
    <w:rsid w:val="0003064D"/>
    <w:rsid w:val="0003096B"/>
    <w:rsid w:val="00030CFE"/>
    <w:rsid w:val="00030F93"/>
    <w:rsid w:val="0003116A"/>
    <w:rsid w:val="000337A8"/>
    <w:rsid w:val="00033FAB"/>
    <w:rsid w:val="0003414E"/>
    <w:rsid w:val="000343CE"/>
    <w:rsid w:val="00034C7F"/>
    <w:rsid w:val="00034D65"/>
    <w:rsid w:val="0003505E"/>
    <w:rsid w:val="00035366"/>
    <w:rsid w:val="0003659A"/>
    <w:rsid w:val="00037054"/>
    <w:rsid w:val="0003733A"/>
    <w:rsid w:val="00037F14"/>
    <w:rsid w:val="000413FF"/>
    <w:rsid w:val="000431DA"/>
    <w:rsid w:val="000434E2"/>
    <w:rsid w:val="000439FF"/>
    <w:rsid w:val="00043B69"/>
    <w:rsid w:val="00044662"/>
    <w:rsid w:val="00044815"/>
    <w:rsid w:val="00044B2C"/>
    <w:rsid w:val="00046276"/>
    <w:rsid w:val="00046BDA"/>
    <w:rsid w:val="00047C9D"/>
    <w:rsid w:val="00047D9C"/>
    <w:rsid w:val="00050D41"/>
    <w:rsid w:val="00051216"/>
    <w:rsid w:val="0005169D"/>
    <w:rsid w:val="000526AC"/>
    <w:rsid w:val="00054308"/>
    <w:rsid w:val="00055100"/>
    <w:rsid w:val="00056540"/>
    <w:rsid w:val="00056F57"/>
    <w:rsid w:val="00057161"/>
    <w:rsid w:val="00057868"/>
    <w:rsid w:val="00057BD8"/>
    <w:rsid w:val="00060D4F"/>
    <w:rsid w:val="00061390"/>
    <w:rsid w:val="00061C26"/>
    <w:rsid w:val="00062575"/>
    <w:rsid w:val="000646F0"/>
    <w:rsid w:val="000650CC"/>
    <w:rsid w:val="0006619D"/>
    <w:rsid w:val="00066860"/>
    <w:rsid w:val="00066875"/>
    <w:rsid w:val="00067C91"/>
    <w:rsid w:val="00067EBD"/>
    <w:rsid w:val="00070A36"/>
    <w:rsid w:val="00070FF6"/>
    <w:rsid w:val="00071262"/>
    <w:rsid w:val="00071C6D"/>
    <w:rsid w:val="000722FD"/>
    <w:rsid w:val="00072481"/>
    <w:rsid w:val="00072C16"/>
    <w:rsid w:val="000740F7"/>
    <w:rsid w:val="0007452A"/>
    <w:rsid w:val="00075504"/>
    <w:rsid w:val="00076351"/>
    <w:rsid w:val="00077EC1"/>
    <w:rsid w:val="000808DB"/>
    <w:rsid w:val="00080E26"/>
    <w:rsid w:val="00081F25"/>
    <w:rsid w:val="000831F1"/>
    <w:rsid w:val="00083AFD"/>
    <w:rsid w:val="00085A0B"/>
    <w:rsid w:val="00085D8A"/>
    <w:rsid w:val="00085E5A"/>
    <w:rsid w:val="000860FC"/>
    <w:rsid w:val="00086381"/>
    <w:rsid w:val="000863B6"/>
    <w:rsid w:val="0008702C"/>
    <w:rsid w:val="00087118"/>
    <w:rsid w:val="00087E2A"/>
    <w:rsid w:val="00090AD6"/>
    <w:rsid w:val="00091B8D"/>
    <w:rsid w:val="000925AA"/>
    <w:rsid w:val="00093355"/>
    <w:rsid w:val="0009533A"/>
    <w:rsid w:val="00095E3B"/>
    <w:rsid w:val="00096639"/>
    <w:rsid w:val="0009702A"/>
    <w:rsid w:val="00097ACA"/>
    <w:rsid w:val="000A0EA3"/>
    <w:rsid w:val="000A120C"/>
    <w:rsid w:val="000A1923"/>
    <w:rsid w:val="000A1E8A"/>
    <w:rsid w:val="000A23E5"/>
    <w:rsid w:val="000A29D0"/>
    <w:rsid w:val="000A397B"/>
    <w:rsid w:val="000A3A65"/>
    <w:rsid w:val="000A47C7"/>
    <w:rsid w:val="000A51E5"/>
    <w:rsid w:val="000A58AB"/>
    <w:rsid w:val="000A6F55"/>
    <w:rsid w:val="000A704C"/>
    <w:rsid w:val="000A706A"/>
    <w:rsid w:val="000B0B38"/>
    <w:rsid w:val="000B1793"/>
    <w:rsid w:val="000B19B5"/>
    <w:rsid w:val="000B3DC8"/>
    <w:rsid w:val="000B432C"/>
    <w:rsid w:val="000B492D"/>
    <w:rsid w:val="000B4AB1"/>
    <w:rsid w:val="000B5438"/>
    <w:rsid w:val="000B667F"/>
    <w:rsid w:val="000B6927"/>
    <w:rsid w:val="000C05E9"/>
    <w:rsid w:val="000C0E00"/>
    <w:rsid w:val="000C1726"/>
    <w:rsid w:val="000C1FA0"/>
    <w:rsid w:val="000C2417"/>
    <w:rsid w:val="000C3CAD"/>
    <w:rsid w:val="000C4364"/>
    <w:rsid w:val="000C43C4"/>
    <w:rsid w:val="000C503B"/>
    <w:rsid w:val="000C56CA"/>
    <w:rsid w:val="000C6A58"/>
    <w:rsid w:val="000C6F35"/>
    <w:rsid w:val="000C79E0"/>
    <w:rsid w:val="000C7DDB"/>
    <w:rsid w:val="000D1128"/>
    <w:rsid w:val="000D1427"/>
    <w:rsid w:val="000D2484"/>
    <w:rsid w:val="000D2810"/>
    <w:rsid w:val="000D2B09"/>
    <w:rsid w:val="000D3FBA"/>
    <w:rsid w:val="000D4C77"/>
    <w:rsid w:val="000D4D26"/>
    <w:rsid w:val="000D654C"/>
    <w:rsid w:val="000D6644"/>
    <w:rsid w:val="000E0352"/>
    <w:rsid w:val="000E041A"/>
    <w:rsid w:val="000E110A"/>
    <w:rsid w:val="000E11B3"/>
    <w:rsid w:val="000E1417"/>
    <w:rsid w:val="000E1DBD"/>
    <w:rsid w:val="000E3D9A"/>
    <w:rsid w:val="000E487F"/>
    <w:rsid w:val="000E4E3B"/>
    <w:rsid w:val="000E504D"/>
    <w:rsid w:val="000E76B2"/>
    <w:rsid w:val="000F0FD8"/>
    <w:rsid w:val="000F374B"/>
    <w:rsid w:val="000F4622"/>
    <w:rsid w:val="000F47A2"/>
    <w:rsid w:val="000F4D60"/>
    <w:rsid w:val="000F545C"/>
    <w:rsid w:val="000F5FE6"/>
    <w:rsid w:val="000F6086"/>
    <w:rsid w:val="000F6E0D"/>
    <w:rsid w:val="000F6F29"/>
    <w:rsid w:val="000F788C"/>
    <w:rsid w:val="001006A8"/>
    <w:rsid w:val="00100E55"/>
    <w:rsid w:val="00101BD7"/>
    <w:rsid w:val="00102A99"/>
    <w:rsid w:val="0010343E"/>
    <w:rsid w:val="00103ADA"/>
    <w:rsid w:val="00103C0A"/>
    <w:rsid w:val="00103F40"/>
    <w:rsid w:val="001048F8"/>
    <w:rsid w:val="001054D7"/>
    <w:rsid w:val="00105543"/>
    <w:rsid w:val="00106410"/>
    <w:rsid w:val="001103C0"/>
    <w:rsid w:val="00110F86"/>
    <w:rsid w:val="00111466"/>
    <w:rsid w:val="001123C2"/>
    <w:rsid w:val="001126DB"/>
    <w:rsid w:val="0011363D"/>
    <w:rsid w:val="001168AB"/>
    <w:rsid w:val="0011785B"/>
    <w:rsid w:val="001200C1"/>
    <w:rsid w:val="001208E9"/>
    <w:rsid w:val="001212A4"/>
    <w:rsid w:val="00124021"/>
    <w:rsid w:val="00124116"/>
    <w:rsid w:val="00124306"/>
    <w:rsid w:val="001244AA"/>
    <w:rsid w:val="001245CF"/>
    <w:rsid w:val="00124AC8"/>
    <w:rsid w:val="00124D2F"/>
    <w:rsid w:val="00125C38"/>
    <w:rsid w:val="00125D7B"/>
    <w:rsid w:val="00127234"/>
    <w:rsid w:val="00127647"/>
    <w:rsid w:val="001277B5"/>
    <w:rsid w:val="00130B5D"/>
    <w:rsid w:val="00131013"/>
    <w:rsid w:val="00133B9C"/>
    <w:rsid w:val="0013478C"/>
    <w:rsid w:val="00134BC6"/>
    <w:rsid w:val="00135400"/>
    <w:rsid w:val="00137A43"/>
    <w:rsid w:val="00140B46"/>
    <w:rsid w:val="00141459"/>
    <w:rsid w:val="00141D2D"/>
    <w:rsid w:val="00143603"/>
    <w:rsid w:val="001449B2"/>
    <w:rsid w:val="00145DE4"/>
    <w:rsid w:val="00146767"/>
    <w:rsid w:val="00146D5C"/>
    <w:rsid w:val="00147B03"/>
    <w:rsid w:val="00147DB5"/>
    <w:rsid w:val="00151CF5"/>
    <w:rsid w:val="00152778"/>
    <w:rsid w:val="00156EB5"/>
    <w:rsid w:val="00157638"/>
    <w:rsid w:val="00157848"/>
    <w:rsid w:val="00160576"/>
    <w:rsid w:val="00160908"/>
    <w:rsid w:val="00160B44"/>
    <w:rsid w:val="0016155D"/>
    <w:rsid w:val="001615C1"/>
    <w:rsid w:val="00161A8A"/>
    <w:rsid w:val="00162423"/>
    <w:rsid w:val="00162619"/>
    <w:rsid w:val="00162947"/>
    <w:rsid w:val="00162A9A"/>
    <w:rsid w:val="00163D8D"/>
    <w:rsid w:val="00165906"/>
    <w:rsid w:val="00165A33"/>
    <w:rsid w:val="00165CCC"/>
    <w:rsid w:val="00166D0B"/>
    <w:rsid w:val="00166FFC"/>
    <w:rsid w:val="00167B3B"/>
    <w:rsid w:val="00167E59"/>
    <w:rsid w:val="00170884"/>
    <w:rsid w:val="00170D7A"/>
    <w:rsid w:val="001712EF"/>
    <w:rsid w:val="001718A2"/>
    <w:rsid w:val="0017246A"/>
    <w:rsid w:val="00172639"/>
    <w:rsid w:val="00172E33"/>
    <w:rsid w:val="00173AA6"/>
    <w:rsid w:val="001756B6"/>
    <w:rsid w:val="00175ADA"/>
    <w:rsid w:val="001762D1"/>
    <w:rsid w:val="001818FB"/>
    <w:rsid w:val="00181A96"/>
    <w:rsid w:val="00181F37"/>
    <w:rsid w:val="00182891"/>
    <w:rsid w:val="00182984"/>
    <w:rsid w:val="00184947"/>
    <w:rsid w:val="00184B07"/>
    <w:rsid w:val="001854D8"/>
    <w:rsid w:val="00185A1D"/>
    <w:rsid w:val="00185A41"/>
    <w:rsid w:val="00185C25"/>
    <w:rsid w:val="00185F06"/>
    <w:rsid w:val="00186440"/>
    <w:rsid w:val="001865EB"/>
    <w:rsid w:val="00187923"/>
    <w:rsid w:val="00187A97"/>
    <w:rsid w:val="00187AD3"/>
    <w:rsid w:val="0019077C"/>
    <w:rsid w:val="001912B5"/>
    <w:rsid w:val="00191DFB"/>
    <w:rsid w:val="0019202A"/>
    <w:rsid w:val="00192398"/>
    <w:rsid w:val="0019249E"/>
    <w:rsid w:val="0019314F"/>
    <w:rsid w:val="00193AC6"/>
    <w:rsid w:val="00195963"/>
    <w:rsid w:val="00195C18"/>
    <w:rsid w:val="0019632F"/>
    <w:rsid w:val="00196A01"/>
    <w:rsid w:val="001A02FA"/>
    <w:rsid w:val="001A0697"/>
    <w:rsid w:val="001A0B32"/>
    <w:rsid w:val="001A0E7C"/>
    <w:rsid w:val="001A1A4C"/>
    <w:rsid w:val="001A27AB"/>
    <w:rsid w:val="001A2F59"/>
    <w:rsid w:val="001A502B"/>
    <w:rsid w:val="001A7D8D"/>
    <w:rsid w:val="001B07A0"/>
    <w:rsid w:val="001B0CC3"/>
    <w:rsid w:val="001B199D"/>
    <w:rsid w:val="001B1E82"/>
    <w:rsid w:val="001B2A7A"/>
    <w:rsid w:val="001B31B6"/>
    <w:rsid w:val="001B32EF"/>
    <w:rsid w:val="001B423E"/>
    <w:rsid w:val="001B493D"/>
    <w:rsid w:val="001B5882"/>
    <w:rsid w:val="001B58F6"/>
    <w:rsid w:val="001B73A5"/>
    <w:rsid w:val="001B7481"/>
    <w:rsid w:val="001B7B10"/>
    <w:rsid w:val="001C06D1"/>
    <w:rsid w:val="001C21F2"/>
    <w:rsid w:val="001C3078"/>
    <w:rsid w:val="001C3B28"/>
    <w:rsid w:val="001C4232"/>
    <w:rsid w:val="001C60CE"/>
    <w:rsid w:val="001C73EA"/>
    <w:rsid w:val="001C77A1"/>
    <w:rsid w:val="001C7DF8"/>
    <w:rsid w:val="001C7E4C"/>
    <w:rsid w:val="001D06DC"/>
    <w:rsid w:val="001D080E"/>
    <w:rsid w:val="001D0B70"/>
    <w:rsid w:val="001D0EA2"/>
    <w:rsid w:val="001D113A"/>
    <w:rsid w:val="001D2555"/>
    <w:rsid w:val="001D2B5C"/>
    <w:rsid w:val="001D3D36"/>
    <w:rsid w:val="001D4189"/>
    <w:rsid w:val="001D454A"/>
    <w:rsid w:val="001D538B"/>
    <w:rsid w:val="001D5C00"/>
    <w:rsid w:val="001D7559"/>
    <w:rsid w:val="001E02B9"/>
    <w:rsid w:val="001E26B6"/>
    <w:rsid w:val="001E27C3"/>
    <w:rsid w:val="001E2A44"/>
    <w:rsid w:val="001E3065"/>
    <w:rsid w:val="001E47AE"/>
    <w:rsid w:val="001E49D0"/>
    <w:rsid w:val="001E4A1A"/>
    <w:rsid w:val="001E617E"/>
    <w:rsid w:val="001E6A6B"/>
    <w:rsid w:val="001E6B94"/>
    <w:rsid w:val="001E6C95"/>
    <w:rsid w:val="001E7EF2"/>
    <w:rsid w:val="001F002E"/>
    <w:rsid w:val="001F0195"/>
    <w:rsid w:val="001F03A5"/>
    <w:rsid w:val="001F11A3"/>
    <w:rsid w:val="001F2080"/>
    <w:rsid w:val="001F2238"/>
    <w:rsid w:val="001F38A3"/>
    <w:rsid w:val="001F3FBC"/>
    <w:rsid w:val="001F425A"/>
    <w:rsid w:val="001F6689"/>
    <w:rsid w:val="00200042"/>
    <w:rsid w:val="002010C2"/>
    <w:rsid w:val="00201820"/>
    <w:rsid w:val="0020265B"/>
    <w:rsid w:val="00203EB1"/>
    <w:rsid w:val="00204BE1"/>
    <w:rsid w:val="00205980"/>
    <w:rsid w:val="0020799A"/>
    <w:rsid w:val="00207E02"/>
    <w:rsid w:val="00211E68"/>
    <w:rsid w:val="002124B1"/>
    <w:rsid w:val="0021313E"/>
    <w:rsid w:val="0021386B"/>
    <w:rsid w:val="002161F6"/>
    <w:rsid w:val="002166DC"/>
    <w:rsid w:val="00217173"/>
    <w:rsid w:val="00217336"/>
    <w:rsid w:val="002206FF"/>
    <w:rsid w:val="00220A96"/>
    <w:rsid w:val="0022138F"/>
    <w:rsid w:val="002213C0"/>
    <w:rsid w:val="002216D7"/>
    <w:rsid w:val="00221DBE"/>
    <w:rsid w:val="00221E40"/>
    <w:rsid w:val="00221EC2"/>
    <w:rsid w:val="002223CA"/>
    <w:rsid w:val="00222436"/>
    <w:rsid w:val="0022244F"/>
    <w:rsid w:val="002226A9"/>
    <w:rsid w:val="00223026"/>
    <w:rsid w:val="002240E2"/>
    <w:rsid w:val="0022430A"/>
    <w:rsid w:val="002245C4"/>
    <w:rsid w:val="00224FED"/>
    <w:rsid w:val="00225381"/>
    <w:rsid w:val="002257E8"/>
    <w:rsid w:val="00227318"/>
    <w:rsid w:val="00227DDF"/>
    <w:rsid w:val="00227EA6"/>
    <w:rsid w:val="0023095B"/>
    <w:rsid w:val="002314E0"/>
    <w:rsid w:val="00232274"/>
    <w:rsid w:val="00233590"/>
    <w:rsid w:val="00233B17"/>
    <w:rsid w:val="00233F63"/>
    <w:rsid w:val="002347C5"/>
    <w:rsid w:val="00235325"/>
    <w:rsid w:val="00235B05"/>
    <w:rsid w:val="00236996"/>
    <w:rsid w:val="00236A23"/>
    <w:rsid w:val="00236F5D"/>
    <w:rsid w:val="0023782D"/>
    <w:rsid w:val="00237DE8"/>
    <w:rsid w:val="00241688"/>
    <w:rsid w:val="00241D77"/>
    <w:rsid w:val="00241E9B"/>
    <w:rsid w:val="00242769"/>
    <w:rsid w:val="00242960"/>
    <w:rsid w:val="00244985"/>
    <w:rsid w:val="00244BA1"/>
    <w:rsid w:val="0024609E"/>
    <w:rsid w:val="0024761F"/>
    <w:rsid w:val="00247D58"/>
    <w:rsid w:val="00247E9C"/>
    <w:rsid w:val="0025024E"/>
    <w:rsid w:val="00252B3F"/>
    <w:rsid w:val="0025306C"/>
    <w:rsid w:val="00253764"/>
    <w:rsid w:val="0025434E"/>
    <w:rsid w:val="0025466D"/>
    <w:rsid w:val="00256DFA"/>
    <w:rsid w:val="00257E3E"/>
    <w:rsid w:val="0026021C"/>
    <w:rsid w:val="0026089C"/>
    <w:rsid w:val="00262062"/>
    <w:rsid w:val="0026610D"/>
    <w:rsid w:val="00266616"/>
    <w:rsid w:val="00267469"/>
    <w:rsid w:val="0027088B"/>
    <w:rsid w:val="002718F5"/>
    <w:rsid w:val="0027201B"/>
    <w:rsid w:val="002735A2"/>
    <w:rsid w:val="00273722"/>
    <w:rsid w:val="00274400"/>
    <w:rsid w:val="0027471E"/>
    <w:rsid w:val="00275BED"/>
    <w:rsid w:val="0027733F"/>
    <w:rsid w:val="002777F8"/>
    <w:rsid w:val="00277E3F"/>
    <w:rsid w:val="0028030B"/>
    <w:rsid w:val="0028174A"/>
    <w:rsid w:val="00281B27"/>
    <w:rsid w:val="00281BDA"/>
    <w:rsid w:val="00282F8E"/>
    <w:rsid w:val="00283DA8"/>
    <w:rsid w:val="002844F1"/>
    <w:rsid w:val="00284BBC"/>
    <w:rsid w:val="00284C89"/>
    <w:rsid w:val="00284E6B"/>
    <w:rsid w:val="00285339"/>
    <w:rsid w:val="00285D94"/>
    <w:rsid w:val="0028631C"/>
    <w:rsid w:val="002863A8"/>
    <w:rsid w:val="002866FD"/>
    <w:rsid w:val="00287177"/>
    <w:rsid w:val="002871F8"/>
    <w:rsid w:val="00287690"/>
    <w:rsid w:val="00287B5B"/>
    <w:rsid w:val="00287DA0"/>
    <w:rsid w:val="00290954"/>
    <w:rsid w:val="002913FB"/>
    <w:rsid w:val="00291A3C"/>
    <w:rsid w:val="002921A8"/>
    <w:rsid w:val="00294000"/>
    <w:rsid w:val="002946C9"/>
    <w:rsid w:val="00295D08"/>
    <w:rsid w:val="002A156E"/>
    <w:rsid w:val="002A15D0"/>
    <w:rsid w:val="002A2017"/>
    <w:rsid w:val="002A225E"/>
    <w:rsid w:val="002A235B"/>
    <w:rsid w:val="002A26BE"/>
    <w:rsid w:val="002A2FD5"/>
    <w:rsid w:val="002A311D"/>
    <w:rsid w:val="002A31AE"/>
    <w:rsid w:val="002A3817"/>
    <w:rsid w:val="002A3B3C"/>
    <w:rsid w:val="002A3BBA"/>
    <w:rsid w:val="002A3C1D"/>
    <w:rsid w:val="002A4496"/>
    <w:rsid w:val="002A5B66"/>
    <w:rsid w:val="002A5E1A"/>
    <w:rsid w:val="002B17F8"/>
    <w:rsid w:val="002B1BAE"/>
    <w:rsid w:val="002B1E27"/>
    <w:rsid w:val="002B1F15"/>
    <w:rsid w:val="002B2E14"/>
    <w:rsid w:val="002B3111"/>
    <w:rsid w:val="002B3774"/>
    <w:rsid w:val="002B3979"/>
    <w:rsid w:val="002B4757"/>
    <w:rsid w:val="002B4C55"/>
    <w:rsid w:val="002B6A73"/>
    <w:rsid w:val="002B6D3A"/>
    <w:rsid w:val="002B7538"/>
    <w:rsid w:val="002B7660"/>
    <w:rsid w:val="002C16BD"/>
    <w:rsid w:val="002C1772"/>
    <w:rsid w:val="002C203E"/>
    <w:rsid w:val="002C3341"/>
    <w:rsid w:val="002C37E9"/>
    <w:rsid w:val="002C4836"/>
    <w:rsid w:val="002C4F9D"/>
    <w:rsid w:val="002C51F4"/>
    <w:rsid w:val="002C5A01"/>
    <w:rsid w:val="002C5CC1"/>
    <w:rsid w:val="002C707F"/>
    <w:rsid w:val="002D0204"/>
    <w:rsid w:val="002D0238"/>
    <w:rsid w:val="002D03D8"/>
    <w:rsid w:val="002D30BD"/>
    <w:rsid w:val="002D3809"/>
    <w:rsid w:val="002D51A0"/>
    <w:rsid w:val="002D6D1C"/>
    <w:rsid w:val="002E223D"/>
    <w:rsid w:val="002E299B"/>
    <w:rsid w:val="002E2CF8"/>
    <w:rsid w:val="002E36E8"/>
    <w:rsid w:val="002E3A98"/>
    <w:rsid w:val="002E404F"/>
    <w:rsid w:val="002E43A8"/>
    <w:rsid w:val="002E5291"/>
    <w:rsid w:val="002E6D77"/>
    <w:rsid w:val="002E767B"/>
    <w:rsid w:val="002F1764"/>
    <w:rsid w:val="002F5057"/>
    <w:rsid w:val="002F5867"/>
    <w:rsid w:val="002F69F5"/>
    <w:rsid w:val="002F709A"/>
    <w:rsid w:val="002F73FD"/>
    <w:rsid w:val="002F7C6C"/>
    <w:rsid w:val="003015C4"/>
    <w:rsid w:val="00302358"/>
    <w:rsid w:val="003028A4"/>
    <w:rsid w:val="003030BB"/>
    <w:rsid w:val="00305315"/>
    <w:rsid w:val="00307EFC"/>
    <w:rsid w:val="00311E1D"/>
    <w:rsid w:val="00312AF0"/>
    <w:rsid w:val="003136D4"/>
    <w:rsid w:val="00314343"/>
    <w:rsid w:val="003143E2"/>
    <w:rsid w:val="00314DC2"/>
    <w:rsid w:val="00315EE3"/>
    <w:rsid w:val="003174F0"/>
    <w:rsid w:val="003179CE"/>
    <w:rsid w:val="00317CDC"/>
    <w:rsid w:val="003204E6"/>
    <w:rsid w:val="00320DEB"/>
    <w:rsid w:val="00321B0D"/>
    <w:rsid w:val="00321B31"/>
    <w:rsid w:val="00322F7B"/>
    <w:rsid w:val="003236E5"/>
    <w:rsid w:val="00324927"/>
    <w:rsid w:val="003254B9"/>
    <w:rsid w:val="00325BBF"/>
    <w:rsid w:val="00326D04"/>
    <w:rsid w:val="00326ED6"/>
    <w:rsid w:val="003272FA"/>
    <w:rsid w:val="00327BC8"/>
    <w:rsid w:val="00327D1C"/>
    <w:rsid w:val="0033060D"/>
    <w:rsid w:val="003312AD"/>
    <w:rsid w:val="003316DB"/>
    <w:rsid w:val="00334225"/>
    <w:rsid w:val="00334255"/>
    <w:rsid w:val="00336714"/>
    <w:rsid w:val="003403B0"/>
    <w:rsid w:val="00340A8C"/>
    <w:rsid w:val="00340C57"/>
    <w:rsid w:val="00340C94"/>
    <w:rsid w:val="00340EAC"/>
    <w:rsid w:val="0034108E"/>
    <w:rsid w:val="00341920"/>
    <w:rsid w:val="0034198F"/>
    <w:rsid w:val="00341ABD"/>
    <w:rsid w:val="003423D7"/>
    <w:rsid w:val="003423F6"/>
    <w:rsid w:val="003425B6"/>
    <w:rsid w:val="00342ED8"/>
    <w:rsid w:val="00344C13"/>
    <w:rsid w:val="003450F2"/>
    <w:rsid w:val="0034530C"/>
    <w:rsid w:val="00345317"/>
    <w:rsid w:val="00346784"/>
    <w:rsid w:val="00346F20"/>
    <w:rsid w:val="003476A4"/>
    <w:rsid w:val="00350E06"/>
    <w:rsid w:val="00351B66"/>
    <w:rsid w:val="00353A55"/>
    <w:rsid w:val="00354499"/>
    <w:rsid w:val="003550C5"/>
    <w:rsid w:val="003579E2"/>
    <w:rsid w:val="00360599"/>
    <w:rsid w:val="00360AFF"/>
    <w:rsid w:val="00361BA4"/>
    <w:rsid w:val="00361DE3"/>
    <w:rsid w:val="0036266B"/>
    <w:rsid w:val="00362A2A"/>
    <w:rsid w:val="0036303D"/>
    <w:rsid w:val="00363D87"/>
    <w:rsid w:val="00364059"/>
    <w:rsid w:val="003643D1"/>
    <w:rsid w:val="003652A9"/>
    <w:rsid w:val="00365F9A"/>
    <w:rsid w:val="00366992"/>
    <w:rsid w:val="00366EC6"/>
    <w:rsid w:val="00367386"/>
    <w:rsid w:val="003708C4"/>
    <w:rsid w:val="00371161"/>
    <w:rsid w:val="00371843"/>
    <w:rsid w:val="00371992"/>
    <w:rsid w:val="0037216D"/>
    <w:rsid w:val="003726DF"/>
    <w:rsid w:val="00373026"/>
    <w:rsid w:val="00373200"/>
    <w:rsid w:val="003737A4"/>
    <w:rsid w:val="00373A00"/>
    <w:rsid w:val="00373C9E"/>
    <w:rsid w:val="00373FBB"/>
    <w:rsid w:val="003740E5"/>
    <w:rsid w:val="00374A13"/>
    <w:rsid w:val="00374EAF"/>
    <w:rsid w:val="003764B6"/>
    <w:rsid w:val="003801E2"/>
    <w:rsid w:val="00381321"/>
    <w:rsid w:val="00381642"/>
    <w:rsid w:val="00381BB1"/>
    <w:rsid w:val="00381C84"/>
    <w:rsid w:val="00382010"/>
    <w:rsid w:val="00382DB8"/>
    <w:rsid w:val="0038330D"/>
    <w:rsid w:val="003838F5"/>
    <w:rsid w:val="003852B2"/>
    <w:rsid w:val="00385762"/>
    <w:rsid w:val="00386511"/>
    <w:rsid w:val="00386533"/>
    <w:rsid w:val="0038788C"/>
    <w:rsid w:val="00387AA5"/>
    <w:rsid w:val="00390055"/>
    <w:rsid w:val="0039071C"/>
    <w:rsid w:val="00392683"/>
    <w:rsid w:val="00393C93"/>
    <w:rsid w:val="0039436F"/>
    <w:rsid w:val="003943FC"/>
    <w:rsid w:val="00394919"/>
    <w:rsid w:val="00394B66"/>
    <w:rsid w:val="003950D4"/>
    <w:rsid w:val="00395202"/>
    <w:rsid w:val="00395297"/>
    <w:rsid w:val="00395A3E"/>
    <w:rsid w:val="00395EDB"/>
    <w:rsid w:val="0039654B"/>
    <w:rsid w:val="00396917"/>
    <w:rsid w:val="00396B52"/>
    <w:rsid w:val="00396DCE"/>
    <w:rsid w:val="00397AEE"/>
    <w:rsid w:val="00397B7F"/>
    <w:rsid w:val="003A0C4C"/>
    <w:rsid w:val="003A17EC"/>
    <w:rsid w:val="003A1B9D"/>
    <w:rsid w:val="003A2077"/>
    <w:rsid w:val="003A2EF2"/>
    <w:rsid w:val="003A3606"/>
    <w:rsid w:val="003A3E4A"/>
    <w:rsid w:val="003A4523"/>
    <w:rsid w:val="003A4CB3"/>
    <w:rsid w:val="003A4DE3"/>
    <w:rsid w:val="003A4E91"/>
    <w:rsid w:val="003A4FE6"/>
    <w:rsid w:val="003A6468"/>
    <w:rsid w:val="003A66AF"/>
    <w:rsid w:val="003A77E8"/>
    <w:rsid w:val="003A7EFB"/>
    <w:rsid w:val="003B0278"/>
    <w:rsid w:val="003B0EA8"/>
    <w:rsid w:val="003B0EBB"/>
    <w:rsid w:val="003B1D7B"/>
    <w:rsid w:val="003B1F57"/>
    <w:rsid w:val="003B26EB"/>
    <w:rsid w:val="003B373E"/>
    <w:rsid w:val="003B3EDC"/>
    <w:rsid w:val="003B4A24"/>
    <w:rsid w:val="003B53D6"/>
    <w:rsid w:val="003B63C0"/>
    <w:rsid w:val="003B6994"/>
    <w:rsid w:val="003B743D"/>
    <w:rsid w:val="003B7652"/>
    <w:rsid w:val="003B7D2C"/>
    <w:rsid w:val="003C0381"/>
    <w:rsid w:val="003C0FE9"/>
    <w:rsid w:val="003C145E"/>
    <w:rsid w:val="003C1F0B"/>
    <w:rsid w:val="003C30C4"/>
    <w:rsid w:val="003C3831"/>
    <w:rsid w:val="003C3840"/>
    <w:rsid w:val="003C3AC6"/>
    <w:rsid w:val="003C3CFA"/>
    <w:rsid w:val="003C3F55"/>
    <w:rsid w:val="003C4822"/>
    <w:rsid w:val="003C600A"/>
    <w:rsid w:val="003C6448"/>
    <w:rsid w:val="003C6CF9"/>
    <w:rsid w:val="003C74FE"/>
    <w:rsid w:val="003D024C"/>
    <w:rsid w:val="003D0F2B"/>
    <w:rsid w:val="003D0F59"/>
    <w:rsid w:val="003D27E9"/>
    <w:rsid w:val="003D3C14"/>
    <w:rsid w:val="003D45BC"/>
    <w:rsid w:val="003D46D0"/>
    <w:rsid w:val="003D6253"/>
    <w:rsid w:val="003E13D4"/>
    <w:rsid w:val="003E2249"/>
    <w:rsid w:val="003E25BF"/>
    <w:rsid w:val="003E2CE6"/>
    <w:rsid w:val="003E3067"/>
    <w:rsid w:val="003E4356"/>
    <w:rsid w:val="003E599C"/>
    <w:rsid w:val="003E641C"/>
    <w:rsid w:val="003E68B2"/>
    <w:rsid w:val="003E6968"/>
    <w:rsid w:val="003E6A6E"/>
    <w:rsid w:val="003E723E"/>
    <w:rsid w:val="003E79B1"/>
    <w:rsid w:val="003F0A8F"/>
    <w:rsid w:val="003F1120"/>
    <w:rsid w:val="003F1243"/>
    <w:rsid w:val="003F25C6"/>
    <w:rsid w:val="003F25E6"/>
    <w:rsid w:val="003F315C"/>
    <w:rsid w:val="003F3D8D"/>
    <w:rsid w:val="003F459F"/>
    <w:rsid w:val="003F525D"/>
    <w:rsid w:val="003F6245"/>
    <w:rsid w:val="003F7E25"/>
    <w:rsid w:val="0040046A"/>
    <w:rsid w:val="0040126F"/>
    <w:rsid w:val="00402C34"/>
    <w:rsid w:val="004032F2"/>
    <w:rsid w:val="004035D3"/>
    <w:rsid w:val="00404019"/>
    <w:rsid w:val="004042EF"/>
    <w:rsid w:val="0040436E"/>
    <w:rsid w:val="00404A60"/>
    <w:rsid w:val="00404B09"/>
    <w:rsid w:val="004053B6"/>
    <w:rsid w:val="00406541"/>
    <w:rsid w:val="0040770B"/>
    <w:rsid w:val="00411A71"/>
    <w:rsid w:val="00412CD3"/>
    <w:rsid w:val="00412E98"/>
    <w:rsid w:val="0041328E"/>
    <w:rsid w:val="004134EC"/>
    <w:rsid w:val="004141E3"/>
    <w:rsid w:val="0041490E"/>
    <w:rsid w:val="00414BF4"/>
    <w:rsid w:val="004150A2"/>
    <w:rsid w:val="00417913"/>
    <w:rsid w:val="00417E8C"/>
    <w:rsid w:val="0042030E"/>
    <w:rsid w:val="0042076A"/>
    <w:rsid w:val="004216C2"/>
    <w:rsid w:val="00422E7D"/>
    <w:rsid w:val="00423675"/>
    <w:rsid w:val="004237A3"/>
    <w:rsid w:val="004248CC"/>
    <w:rsid w:val="004255D9"/>
    <w:rsid w:val="00425767"/>
    <w:rsid w:val="004263D1"/>
    <w:rsid w:val="00426721"/>
    <w:rsid w:val="00426821"/>
    <w:rsid w:val="004316AB"/>
    <w:rsid w:val="00431A6D"/>
    <w:rsid w:val="00431B7F"/>
    <w:rsid w:val="004322A8"/>
    <w:rsid w:val="00433FE0"/>
    <w:rsid w:val="00434857"/>
    <w:rsid w:val="004362E6"/>
    <w:rsid w:val="004364F1"/>
    <w:rsid w:val="00436637"/>
    <w:rsid w:val="00437414"/>
    <w:rsid w:val="00437CD4"/>
    <w:rsid w:val="00437DCD"/>
    <w:rsid w:val="00440B04"/>
    <w:rsid w:val="00440F6E"/>
    <w:rsid w:val="00442840"/>
    <w:rsid w:val="00443C59"/>
    <w:rsid w:val="00445506"/>
    <w:rsid w:val="004501A7"/>
    <w:rsid w:val="00452335"/>
    <w:rsid w:val="00453ECA"/>
    <w:rsid w:val="004550BB"/>
    <w:rsid w:val="00455435"/>
    <w:rsid w:val="0045561C"/>
    <w:rsid w:val="00455694"/>
    <w:rsid w:val="00455C8A"/>
    <w:rsid w:val="00456C71"/>
    <w:rsid w:val="00456E52"/>
    <w:rsid w:val="00460170"/>
    <w:rsid w:val="00460CCB"/>
    <w:rsid w:val="00461EF1"/>
    <w:rsid w:val="004620E5"/>
    <w:rsid w:val="00462F93"/>
    <w:rsid w:val="00463066"/>
    <w:rsid w:val="004631A2"/>
    <w:rsid w:val="00464FB9"/>
    <w:rsid w:val="004661B9"/>
    <w:rsid w:val="00466478"/>
    <w:rsid w:val="004665DE"/>
    <w:rsid w:val="00466FCC"/>
    <w:rsid w:val="00470B4C"/>
    <w:rsid w:val="00471025"/>
    <w:rsid w:val="00471466"/>
    <w:rsid w:val="004717A0"/>
    <w:rsid w:val="00472445"/>
    <w:rsid w:val="00472526"/>
    <w:rsid w:val="004743FA"/>
    <w:rsid w:val="00475688"/>
    <w:rsid w:val="00475712"/>
    <w:rsid w:val="004774A8"/>
    <w:rsid w:val="0047764A"/>
    <w:rsid w:val="00477A56"/>
    <w:rsid w:val="00477D48"/>
    <w:rsid w:val="004813DC"/>
    <w:rsid w:val="00481554"/>
    <w:rsid w:val="00481B4B"/>
    <w:rsid w:val="00482F9C"/>
    <w:rsid w:val="00484258"/>
    <w:rsid w:val="004858C6"/>
    <w:rsid w:val="00485AE3"/>
    <w:rsid w:val="00485B56"/>
    <w:rsid w:val="0049049E"/>
    <w:rsid w:val="00490AFF"/>
    <w:rsid w:val="00490E28"/>
    <w:rsid w:val="00490EA3"/>
    <w:rsid w:val="00491096"/>
    <w:rsid w:val="00491514"/>
    <w:rsid w:val="004916DA"/>
    <w:rsid w:val="0049236E"/>
    <w:rsid w:val="0049303B"/>
    <w:rsid w:val="004933EB"/>
    <w:rsid w:val="00495056"/>
    <w:rsid w:val="004954BB"/>
    <w:rsid w:val="004971C9"/>
    <w:rsid w:val="004A006F"/>
    <w:rsid w:val="004A09A3"/>
    <w:rsid w:val="004A0F8F"/>
    <w:rsid w:val="004A16FC"/>
    <w:rsid w:val="004A1D0B"/>
    <w:rsid w:val="004A2B24"/>
    <w:rsid w:val="004A39CB"/>
    <w:rsid w:val="004A42D3"/>
    <w:rsid w:val="004A446B"/>
    <w:rsid w:val="004A44E5"/>
    <w:rsid w:val="004A46BA"/>
    <w:rsid w:val="004A4750"/>
    <w:rsid w:val="004A4E62"/>
    <w:rsid w:val="004A622D"/>
    <w:rsid w:val="004A6441"/>
    <w:rsid w:val="004A651C"/>
    <w:rsid w:val="004A6771"/>
    <w:rsid w:val="004A6C3E"/>
    <w:rsid w:val="004A7ECB"/>
    <w:rsid w:val="004B0063"/>
    <w:rsid w:val="004B0615"/>
    <w:rsid w:val="004B0AE2"/>
    <w:rsid w:val="004B0B62"/>
    <w:rsid w:val="004B1111"/>
    <w:rsid w:val="004B1135"/>
    <w:rsid w:val="004B2359"/>
    <w:rsid w:val="004B2B25"/>
    <w:rsid w:val="004B3D16"/>
    <w:rsid w:val="004B3D1E"/>
    <w:rsid w:val="004B3EBC"/>
    <w:rsid w:val="004B45FA"/>
    <w:rsid w:val="004B4786"/>
    <w:rsid w:val="004B5449"/>
    <w:rsid w:val="004B6DD0"/>
    <w:rsid w:val="004B6FA6"/>
    <w:rsid w:val="004B76CF"/>
    <w:rsid w:val="004B7C83"/>
    <w:rsid w:val="004C063B"/>
    <w:rsid w:val="004C2391"/>
    <w:rsid w:val="004C363D"/>
    <w:rsid w:val="004C3C4A"/>
    <w:rsid w:val="004C3FB1"/>
    <w:rsid w:val="004C4AF4"/>
    <w:rsid w:val="004C5953"/>
    <w:rsid w:val="004C5CE5"/>
    <w:rsid w:val="004C5F23"/>
    <w:rsid w:val="004C617A"/>
    <w:rsid w:val="004C7CBC"/>
    <w:rsid w:val="004C7EB9"/>
    <w:rsid w:val="004C7FDB"/>
    <w:rsid w:val="004D0D41"/>
    <w:rsid w:val="004D1177"/>
    <w:rsid w:val="004D196D"/>
    <w:rsid w:val="004D1FC7"/>
    <w:rsid w:val="004D3231"/>
    <w:rsid w:val="004D3CDA"/>
    <w:rsid w:val="004D42BF"/>
    <w:rsid w:val="004D5399"/>
    <w:rsid w:val="004D595F"/>
    <w:rsid w:val="004D6BCB"/>
    <w:rsid w:val="004D71CE"/>
    <w:rsid w:val="004D7D4C"/>
    <w:rsid w:val="004E13D5"/>
    <w:rsid w:val="004E1BC4"/>
    <w:rsid w:val="004E40F4"/>
    <w:rsid w:val="004E4FEF"/>
    <w:rsid w:val="004E5012"/>
    <w:rsid w:val="004E578F"/>
    <w:rsid w:val="004E61D8"/>
    <w:rsid w:val="004E72A5"/>
    <w:rsid w:val="004E781F"/>
    <w:rsid w:val="004E79C9"/>
    <w:rsid w:val="004E7C9B"/>
    <w:rsid w:val="004F0095"/>
    <w:rsid w:val="004F0C58"/>
    <w:rsid w:val="004F10CC"/>
    <w:rsid w:val="004F2404"/>
    <w:rsid w:val="004F29AF"/>
    <w:rsid w:val="004F31AE"/>
    <w:rsid w:val="004F5005"/>
    <w:rsid w:val="004F5861"/>
    <w:rsid w:val="004F686A"/>
    <w:rsid w:val="004F77DC"/>
    <w:rsid w:val="00500EDF"/>
    <w:rsid w:val="00501143"/>
    <w:rsid w:val="0050147E"/>
    <w:rsid w:val="00502DD5"/>
    <w:rsid w:val="00504DB1"/>
    <w:rsid w:val="005050F5"/>
    <w:rsid w:val="0050559F"/>
    <w:rsid w:val="00505782"/>
    <w:rsid w:val="005068B3"/>
    <w:rsid w:val="00507946"/>
    <w:rsid w:val="00507E4C"/>
    <w:rsid w:val="00510CA1"/>
    <w:rsid w:val="00510F8B"/>
    <w:rsid w:val="00510FAD"/>
    <w:rsid w:val="00510FEC"/>
    <w:rsid w:val="00511138"/>
    <w:rsid w:val="005112E1"/>
    <w:rsid w:val="00511303"/>
    <w:rsid w:val="00511CC7"/>
    <w:rsid w:val="0051233E"/>
    <w:rsid w:val="00513F3D"/>
    <w:rsid w:val="0051416A"/>
    <w:rsid w:val="005146AA"/>
    <w:rsid w:val="00514D24"/>
    <w:rsid w:val="00514E8D"/>
    <w:rsid w:val="0051540A"/>
    <w:rsid w:val="00516806"/>
    <w:rsid w:val="00516EAF"/>
    <w:rsid w:val="0051724A"/>
    <w:rsid w:val="005177F9"/>
    <w:rsid w:val="00517AC7"/>
    <w:rsid w:val="005206F9"/>
    <w:rsid w:val="00521382"/>
    <w:rsid w:val="005213BE"/>
    <w:rsid w:val="00522867"/>
    <w:rsid w:val="00522996"/>
    <w:rsid w:val="00523C28"/>
    <w:rsid w:val="00523C34"/>
    <w:rsid w:val="00524DC0"/>
    <w:rsid w:val="0052602D"/>
    <w:rsid w:val="0052617F"/>
    <w:rsid w:val="00526986"/>
    <w:rsid w:val="005269F0"/>
    <w:rsid w:val="00526C5A"/>
    <w:rsid w:val="00530AF4"/>
    <w:rsid w:val="0053125C"/>
    <w:rsid w:val="00531EBA"/>
    <w:rsid w:val="00532A11"/>
    <w:rsid w:val="0053387E"/>
    <w:rsid w:val="005358D3"/>
    <w:rsid w:val="00536095"/>
    <w:rsid w:val="00540304"/>
    <w:rsid w:val="00540A56"/>
    <w:rsid w:val="005412A6"/>
    <w:rsid w:val="00542391"/>
    <w:rsid w:val="00542CE8"/>
    <w:rsid w:val="005446C1"/>
    <w:rsid w:val="00544D02"/>
    <w:rsid w:val="005452C7"/>
    <w:rsid w:val="005459A1"/>
    <w:rsid w:val="0054694D"/>
    <w:rsid w:val="0054746C"/>
    <w:rsid w:val="00550662"/>
    <w:rsid w:val="00550739"/>
    <w:rsid w:val="00550B06"/>
    <w:rsid w:val="005527FD"/>
    <w:rsid w:val="005527FF"/>
    <w:rsid w:val="00553C13"/>
    <w:rsid w:val="00554225"/>
    <w:rsid w:val="005548BA"/>
    <w:rsid w:val="005566E0"/>
    <w:rsid w:val="00557438"/>
    <w:rsid w:val="00557619"/>
    <w:rsid w:val="00561E38"/>
    <w:rsid w:val="0056345F"/>
    <w:rsid w:val="00563B26"/>
    <w:rsid w:val="00564D70"/>
    <w:rsid w:val="00565425"/>
    <w:rsid w:val="00565AAF"/>
    <w:rsid w:val="005662D1"/>
    <w:rsid w:val="00566512"/>
    <w:rsid w:val="00567155"/>
    <w:rsid w:val="005672F9"/>
    <w:rsid w:val="00567531"/>
    <w:rsid w:val="00570032"/>
    <w:rsid w:val="005708F4"/>
    <w:rsid w:val="00570E45"/>
    <w:rsid w:val="00571575"/>
    <w:rsid w:val="00571D0C"/>
    <w:rsid w:val="0057210E"/>
    <w:rsid w:val="0057423F"/>
    <w:rsid w:val="00574D32"/>
    <w:rsid w:val="005763A8"/>
    <w:rsid w:val="005769B0"/>
    <w:rsid w:val="00577115"/>
    <w:rsid w:val="00577D97"/>
    <w:rsid w:val="00577F2E"/>
    <w:rsid w:val="0058002B"/>
    <w:rsid w:val="00580584"/>
    <w:rsid w:val="00581A10"/>
    <w:rsid w:val="00581F20"/>
    <w:rsid w:val="00583309"/>
    <w:rsid w:val="00583FCB"/>
    <w:rsid w:val="0058413D"/>
    <w:rsid w:val="005850CC"/>
    <w:rsid w:val="005864A6"/>
    <w:rsid w:val="00586B62"/>
    <w:rsid w:val="00587373"/>
    <w:rsid w:val="0058783A"/>
    <w:rsid w:val="00587CFC"/>
    <w:rsid w:val="0059156A"/>
    <w:rsid w:val="00593517"/>
    <w:rsid w:val="00593617"/>
    <w:rsid w:val="0059504B"/>
    <w:rsid w:val="00595396"/>
    <w:rsid w:val="00595CDA"/>
    <w:rsid w:val="00596092"/>
    <w:rsid w:val="00596263"/>
    <w:rsid w:val="00597CF8"/>
    <w:rsid w:val="005A0244"/>
    <w:rsid w:val="005A0474"/>
    <w:rsid w:val="005A093C"/>
    <w:rsid w:val="005A2ADA"/>
    <w:rsid w:val="005A2BF9"/>
    <w:rsid w:val="005A372D"/>
    <w:rsid w:val="005A45E2"/>
    <w:rsid w:val="005A5326"/>
    <w:rsid w:val="005A5A22"/>
    <w:rsid w:val="005A5B80"/>
    <w:rsid w:val="005A6DDF"/>
    <w:rsid w:val="005A76C4"/>
    <w:rsid w:val="005A7D78"/>
    <w:rsid w:val="005A7FEF"/>
    <w:rsid w:val="005B0666"/>
    <w:rsid w:val="005B0987"/>
    <w:rsid w:val="005B12CC"/>
    <w:rsid w:val="005B1355"/>
    <w:rsid w:val="005B13A6"/>
    <w:rsid w:val="005B13B5"/>
    <w:rsid w:val="005B1D34"/>
    <w:rsid w:val="005B2613"/>
    <w:rsid w:val="005B27BA"/>
    <w:rsid w:val="005B2DA1"/>
    <w:rsid w:val="005B2F3D"/>
    <w:rsid w:val="005B3F43"/>
    <w:rsid w:val="005B4072"/>
    <w:rsid w:val="005B5999"/>
    <w:rsid w:val="005B7A01"/>
    <w:rsid w:val="005C05AC"/>
    <w:rsid w:val="005C172A"/>
    <w:rsid w:val="005C191D"/>
    <w:rsid w:val="005C2652"/>
    <w:rsid w:val="005C2A62"/>
    <w:rsid w:val="005C39B7"/>
    <w:rsid w:val="005C3CB6"/>
    <w:rsid w:val="005C3DD2"/>
    <w:rsid w:val="005C51AC"/>
    <w:rsid w:val="005C5830"/>
    <w:rsid w:val="005C5A9B"/>
    <w:rsid w:val="005C6513"/>
    <w:rsid w:val="005C6B02"/>
    <w:rsid w:val="005D0803"/>
    <w:rsid w:val="005D1885"/>
    <w:rsid w:val="005D1B82"/>
    <w:rsid w:val="005D2C6D"/>
    <w:rsid w:val="005D3610"/>
    <w:rsid w:val="005D376E"/>
    <w:rsid w:val="005D3B3B"/>
    <w:rsid w:val="005D6BAF"/>
    <w:rsid w:val="005D7644"/>
    <w:rsid w:val="005E01B6"/>
    <w:rsid w:val="005E094E"/>
    <w:rsid w:val="005E22CB"/>
    <w:rsid w:val="005E29B3"/>
    <w:rsid w:val="005E32BA"/>
    <w:rsid w:val="005E3C8F"/>
    <w:rsid w:val="005E4E38"/>
    <w:rsid w:val="005E5C76"/>
    <w:rsid w:val="005E7673"/>
    <w:rsid w:val="005E7D2A"/>
    <w:rsid w:val="005F12C7"/>
    <w:rsid w:val="005F16F2"/>
    <w:rsid w:val="005F2428"/>
    <w:rsid w:val="005F2848"/>
    <w:rsid w:val="005F2B23"/>
    <w:rsid w:val="005F3627"/>
    <w:rsid w:val="005F40D5"/>
    <w:rsid w:val="005F47E6"/>
    <w:rsid w:val="005F4844"/>
    <w:rsid w:val="005F5A8C"/>
    <w:rsid w:val="005F5B82"/>
    <w:rsid w:val="005F5ED9"/>
    <w:rsid w:val="005F60B2"/>
    <w:rsid w:val="005F70E6"/>
    <w:rsid w:val="005F7D2A"/>
    <w:rsid w:val="006003A8"/>
    <w:rsid w:val="0060231B"/>
    <w:rsid w:val="006023E0"/>
    <w:rsid w:val="006027F3"/>
    <w:rsid w:val="00603434"/>
    <w:rsid w:val="0060394F"/>
    <w:rsid w:val="0060436F"/>
    <w:rsid w:val="0060558C"/>
    <w:rsid w:val="006071E0"/>
    <w:rsid w:val="0060747F"/>
    <w:rsid w:val="00607CCA"/>
    <w:rsid w:val="00610B4D"/>
    <w:rsid w:val="0061117E"/>
    <w:rsid w:val="006128C9"/>
    <w:rsid w:val="00613470"/>
    <w:rsid w:val="00613526"/>
    <w:rsid w:val="00613B03"/>
    <w:rsid w:val="0061403E"/>
    <w:rsid w:val="00614A24"/>
    <w:rsid w:val="00614BB3"/>
    <w:rsid w:val="00614E8C"/>
    <w:rsid w:val="0061557F"/>
    <w:rsid w:val="00615C34"/>
    <w:rsid w:val="006163FC"/>
    <w:rsid w:val="00616872"/>
    <w:rsid w:val="00617C3F"/>
    <w:rsid w:val="00620A11"/>
    <w:rsid w:val="00621DA0"/>
    <w:rsid w:val="00621E72"/>
    <w:rsid w:val="00623A71"/>
    <w:rsid w:val="006259E3"/>
    <w:rsid w:val="0062629E"/>
    <w:rsid w:val="00626350"/>
    <w:rsid w:val="006265A8"/>
    <w:rsid w:val="00626D12"/>
    <w:rsid w:val="00626DAA"/>
    <w:rsid w:val="00626F34"/>
    <w:rsid w:val="006271A5"/>
    <w:rsid w:val="006272C6"/>
    <w:rsid w:val="006318ED"/>
    <w:rsid w:val="00631C1A"/>
    <w:rsid w:val="0063230D"/>
    <w:rsid w:val="00632E6F"/>
    <w:rsid w:val="00633744"/>
    <w:rsid w:val="006338D6"/>
    <w:rsid w:val="0063468A"/>
    <w:rsid w:val="00634A7E"/>
    <w:rsid w:val="006355F8"/>
    <w:rsid w:val="006361D0"/>
    <w:rsid w:val="006371FB"/>
    <w:rsid w:val="006375B9"/>
    <w:rsid w:val="006375EC"/>
    <w:rsid w:val="00637CBB"/>
    <w:rsid w:val="00637CE8"/>
    <w:rsid w:val="006400F2"/>
    <w:rsid w:val="00640921"/>
    <w:rsid w:val="00640BCF"/>
    <w:rsid w:val="00640E7F"/>
    <w:rsid w:val="00641902"/>
    <w:rsid w:val="006433C5"/>
    <w:rsid w:val="00643FD8"/>
    <w:rsid w:val="0064415E"/>
    <w:rsid w:val="00644F35"/>
    <w:rsid w:val="006456EE"/>
    <w:rsid w:val="00645BF7"/>
    <w:rsid w:val="00645ECF"/>
    <w:rsid w:val="0064623C"/>
    <w:rsid w:val="00646830"/>
    <w:rsid w:val="00650A33"/>
    <w:rsid w:val="00650F81"/>
    <w:rsid w:val="0065111D"/>
    <w:rsid w:val="00651542"/>
    <w:rsid w:val="00651777"/>
    <w:rsid w:val="00651ACE"/>
    <w:rsid w:val="00651AE9"/>
    <w:rsid w:val="006523AA"/>
    <w:rsid w:val="0065266A"/>
    <w:rsid w:val="00653666"/>
    <w:rsid w:val="006538D9"/>
    <w:rsid w:val="00654CC7"/>
    <w:rsid w:val="0065563E"/>
    <w:rsid w:val="0065607A"/>
    <w:rsid w:val="00656132"/>
    <w:rsid w:val="00656D9B"/>
    <w:rsid w:val="006571EB"/>
    <w:rsid w:val="00660798"/>
    <w:rsid w:val="0066133A"/>
    <w:rsid w:val="00662C52"/>
    <w:rsid w:val="00665408"/>
    <w:rsid w:val="00665CC6"/>
    <w:rsid w:val="00665DB3"/>
    <w:rsid w:val="00665F48"/>
    <w:rsid w:val="0066607A"/>
    <w:rsid w:val="00667572"/>
    <w:rsid w:val="00670570"/>
    <w:rsid w:val="0067077C"/>
    <w:rsid w:val="00670B83"/>
    <w:rsid w:val="00670BD8"/>
    <w:rsid w:val="00670D2F"/>
    <w:rsid w:val="00670E34"/>
    <w:rsid w:val="006714D9"/>
    <w:rsid w:val="006714ED"/>
    <w:rsid w:val="00672640"/>
    <w:rsid w:val="00672E5A"/>
    <w:rsid w:val="006730ED"/>
    <w:rsid w:val="00673784"/>
    <w:rsid w:val="0067416C"/>
    <w:rsid w:val="006746A6"/>
    <w:rsid w:val="00674966"/>
    <w:rsid w:val="006752E5"/>
    <w:rsid w:val="00676A65"/>
    <w:rsid w:val="00676F5B"/>
    <w:rsid w:val="00677831"/>
    <w:rsid w:val="00680866"/>
    <w:rsid w:val="00681418"/>
    <w:rsid w:val="0068265B"/>
    <w:rsid w:val="00682E34"/>
    <w:rsid w:val="006835F6"/>
    <w:rsid w:val="00683870"/>
    <w:rsid w:val="00684068"/>
    <w:rsid w:val="00684228"/>
    <w:rsid w:val="00684384"/>
    <w:rsid w:val="006849E7"/>
    <w:rsid w:val="00684E60"/>
    <w:rsid w:val="00685078"/>
    <w:rsid w:val="006859E1"/>
    <w:rsid w:val="00685E30"/>
    <w:rsid w:val="00686A1B"/>
    <w:rsid w:val="006871F1"/>
    <w:rsid w:val="0068721C"/>
    <w:rsid w:val="00690FCD"/>
    <w:rsid w:val="00691046"/>
    <w:rsid w:val="006935F7"/>
    <w:rsid w:val="00695201"/>
    <w:rsid w:val="0069689D"/>
    <w:rsid w:val="006968A9"/>
    <w:rsid w:val="0069717F"/>
    <w:rsid w:val="006A0022"/>
    <w:rsid w:val="006A03C3"/>
    <w:rsid w:val="006A220B"/>
    <w:rsid w:val="006A25B0"/>
    <w:rsid w:val="006A3C29"/>
    <w:rsid w:val="006A3E1D"/>
    <w:rsid w:val="006A4185"/>
    <w:rsid w:val="006A5B18"/>
    <w:rsid w:val="006A6E8A"/>
    <w:rsid w:val="006A7FB0"/>
    <w:rsid w:val="006B021D"/>
    <w:rsid w:val="006B0692"/>
    <w:rsid w:val="006B099E"/>
    <w:rsid w:val="006B12D6"/>
    <w:rsid w:val="006B2AC9"/>
    <w:rsid w:val="006B3A6E"/>
    <w:rsid w:val="006B3EAD"/>
    <w:rsid w:val="006B4B3A"/>
    <w:rsid w:val="006B52D8"/>
    <w:rsid w:val="006B57FF"/>
    <w:rsid w:val="006B61CF"/>
    <w:rsid w:val="006B6438"/>
    <w:rsid w:val="006B68F3"/>
    <w:rsid w:val="006B698D"/>
    <w:rsid w:val="006B75C8"/>
    <w:rsid w:val="006B7FAC"/>
    <w:rsid w:val="006C0A68"/>
    <w:rsid w:val="006C0CBE"/>
    <w:rsid w:val="006C0CD2"/>
    <w:rsid w:val="006C1242"/>
    <w:rsid w:val="006C1477"/>
    <w:rsid w:val="006C14C8"/>
    <w:rsid w:val="006C16BD"/>
    <w:rsid w:val="006C2E77"/>
    <w:rsid w:val="006C31C2"/>
    <w:rsid w:val="006C3A70"/>
    <w:rsid w:val="006C46B4"/>
    <w:rsid w:val="006C4A60"/>
    <w:rsid w:val="006C4D85"/>
    <w:rsid w:val="006C510F"/>
    <w:rsid w:val="006C6501"/>
    <w:rsid w:val="006D05D9"/>
    <w:rsid w:val="006D150A"/>
    <w:rsid w:val="006D1634"/>
    <w:rsid w:val="006D18FD"/>
    <w:rsid w:val="006D1EFB"/>
    <w:rsid w:val="006D4410"/>
    <w:rsid w:val="006D4BC5"/>
    <w:rsid w:val="006D50AB"/>
    <w:rsid w:val="006D5470"/>
    <w:rsid w:val="006D5F97"/>
    <w:rsid w:val="006D654A"/>
    <w:rsid w:val="006D67A3"/>
    <w:rsid w:val="006D6FDC"/>
    <w:rsid w:val="006D7022"/>
    <w:rsid w:val="006E08C6"/>
    <w:rsid w:val="006E108B"/>
    <w:rsid w:val="006E330E"/>
    <w:rsid w:val="006E3F9F"/>
    <w:rsid w:val="006E4860"/>
    <w:rsid w:val="006E60EF"/>
    <w:rsid w:val="006E6290"/>
    <w:rsid w:val="006E6F41"/>
    <w:rsid w:val="006F096B"/>
    <w:rsid w:val="006F1D2F"/>
    <w:rsid w:val="006F2298"/>
    <w:rsid w:val="006F395B"/>
    <w:rsid w:val="006F4807"/>
    <w:rsid w:val="006F5DC5"/>
    <w:rsid w:val="006F60CC"/>
    <w:rsid w:val="006F666C"/>
    <w:rsid w:val="006F699D"/>
    <w:rsid w:val="006F6E42"/>
    <w:rsid w:val="006F70AE"/>
    <w:rsid w:val="006F7322"/>
    <w:rsid w:val="006F7545"/>
    <w:rsid w:val="00700C59"/>
    <w:rsid w:val="007012C1"/>
    <w:rsid w:val="007014FC"/>
    <w:rsid w:val="00702CCA"/>
    <w:rsid w:val="00703639"/>
    <w:rsid w:val="00703E5D"/>
    <w:rsid w:val="00705A15"/>
    <w:rsid w:val="00705C33"/>
    <w:rsid w:val="00706127"/>
    <w:rsid w:val="00706C7C"/>
    <w:rsid w:val="0070796F"/>
    <w:rsid w:val="00707DC9"/>
    <w:rsid w:val="0071193B"/>
    <w:rsid w:val="00712309"/>
    <w:rsid w:val="00712633"/>
    <w:rsid w:val="007138DA"/>
    <w:rsid w:val="00714F9E"/>
    <w:rsid w:val="00716197"/>
    <w:rsid w:val="007173F7"/>
    <w:rsid w:val="00717DA1"/>
    <w:rsid w:val="007200AA"/>
    <w:rsid w:val="007215CF"/>
    <w:rsid w:val="007218BD"/>
    <w:rsid w:val="00721C6D"/>
    <w:rsid w:val="007233C2"/>
    <w:rsid w:val="007237B1"/>
    <w:rsid w:val="00725949"/>
    <w:rsid w:val="00726015"/>
    <w:rsid w:val="007260C3"/>
    <w:rsid w:val="0073023D"/>
    <w:rsid w:val="0073034C"/>
    <w:rsid w:val="0073104E"/>
    <w:rsid w:val="0073165F"/>
    <w:rsid w:val="00731E9E"/>
    <w:rsid w:val="00732E08"/>
    <w:rsid w:val="00733F30"/>
    <w:rsid w:val="0073462C"/>
    <w:rsid w:val="0073502B"/>
    <w:rsid w:val="0073512B"/>
    <w:rsid w:val="007357CF"/>
    <w:rsid w:val="00735A03"/>
    <w:rsid w:val="007361B3"/>
    <w:rsid w:val="0073666E"/>
    <w:rsid w:val="0073769A"/>
    <w:rsid w:val="00737EE7"/>
    <w:rsid w:val="00741396"/>
    <w:rsid w:val="007415EE"/>
    <w:rsid w:val="00741F69"/>
    <w:rsid w:val="00742FB4"/>
    <w:rsid w:val="007434A5"/>
    <w:rsid w:val="0074395C"/>
    <w:rsid w:val="00743CF4"/>
    <w:rsid w:val="00744A5E"/>
    <w:rsid w:val="00744ECC"/>
    <w:rsid w:val="00745A96"/>
    <w:rsid w:val="00745ED4"/>
    <w:rsid w:val="007464D3"/>
    <w:rsid w:val="00746545"/>
    <w:rsid w:val="0074665D"/>
    <w:rsid w:val="007477F7"/>
    <w:rsid w:val="00747832"/>
    <w:rsid w:val="0075045B"/>
    <w:rsid w:val="00750609"/>
    <w:rsid w:val="0075145A"/>
    <w:rsid w:val="007526A1"/>
    <w:rsid w:val="00752864"/>
    <w:rsid w:val="00752C0F"/>
    <w:rsid w:val="00753428"/>
    <w:rsid w:val="00753905"/>
    <w:rsid w:val="00753AC3"/>
    <w:rsid w:val="00754B5C"/>
    <w:rsid w:val="007551EC"/>
    <w:rsid w:val="0075663E"/>
    <w:rsid w:val="007566B6"/>
    <w:rsid w:val="007566FD"/>
    <w:rsid w:val="0075684A"/>
    <w:rsid w:val="0075696C"/>
    <w:rsid w:val="00756FA1"/>
    <w:rsid w:val="00757221"/>
    <w:rsid w:val="007577FB"/>
    <w:rsid w:val="00757B18"/>
    <w:rsid w:val="00760544"/>
    <w:rsid w:val="00761D1A"/>
    <w:rsid w:val="00762C15"/>
    <w:rsid w:val="007630E1"/>
    <w:rsid w:val="007636AA"/>
    <w:rsid w:val="00764DED"/>
    <w:rsid w:val="007659A1"/>
    <w:rsid w:val="0076622F"/>
    <w:rsid w:val="007666B1"/>
    <w:rsid w:val="00766CF5"/>
    <w:rsid w:val="00766F39"/>
    <w:rsid w:val="00766FC4"/>
    <w:rsid w:val="00767A24"/>
    <w:rsid w:val="00767ABE"/>
    <w:rsid w:val="00767C4E"/>
    <w:rsid w:val="00767D2B"/>
    <w:rsid w:val="00770270"/>
    <w:rsid w:val="00770805"/>
    <w:rsid w:val="00770D1D"/>
    <w:rsid w:val="007712FB"/>
    <w:rsid w:val="007714B7"/>
    <w:rsid w:val="0077171C"/>
    <w:rsid w:val="00772152"/>
    <w:rsid w:val="00773613"/>
    <w:rsid w:val="00773D91"/>
    <w:rsid w:val="00774687"/>
    <w:rsid w:val="00776707"/>
    <w:rsid w:val="00780058"/>
    <w:rsid w:val="007820B4"/>
    <w:rsid w:val="007824A3"/>
    <w:rsid w:val="0078388C"/>
    <w:rsid w:val="00783AE9"/>
    <w:rsid w:val="00784368"/>
    <w:rsid w:val="00784749"/>
    <w:rsid w:val="00784D57"/>
    <w:rsid w:val="00786FF3"/>
    <w:rsid w:val="007874E4"/>
    <w:rsid w:val="00787B17"/>
    <w:rsid w:val="0079021C"/>
    <w:rsid w:val="00791565"/>
    <w:rsid w:val="0079256F"/>
    <w:rsid w:val="00792D2C"/>
    <w:rsid w:val="0079479A"/>
    <w:rsid w:val="007948C9"/>
    <w:rsid w:val="00794EC7"/>
    <w:rsid w:val="00795D00"/>
    <w:rsid w:val="00797877"/>
    <w:rsid w:val="00797D0D"/>
    <w:rsid w:val="007A085A"/>
    <w:rsid w:val="007A0BCD"/>
    <w:rsid w:val="007A0E50"/>
    <w:rsid w:val="007A1096"/>
    <w:rsid w:val="007A2553"/>
    <w:rsid w:val="007A3CA5"/>
    <w:rsid w:val="007A4E70"/>
    <w:rsid w:val="007A4FC1"/>
    <w:rsid w:val="007A6056"/>
    <w:rsid w:val="007A71C3"/>
    <w:rsid w:val="007A7761"/>
    <w:rsid w:val="007A7843"/>
    <w:rsid w:val="007A787D"/>
    <w:rsid w:val="007A7A42"/>
    <w:rsid w:val="007B180F"/>
    <w:rsid w:val="007B3306"/>
    <w:rsid w:val="007B389A"/>
    <w:rsid w:val="007B3DD7"/>
    <w:rsid w:val="007B629D"/>
    <w:rsid w:val="007B696B"/>
    <w:rsid w:val="007B7A78"/>
    <w:rsid w:val="007B7AA5"/>
    <w:rsid w:val="007B7C6B"/>
    <w:rsid w:val="007C1BC5"/>
    <w:rsid w:val="007C20E6"/>
    <w:rsid w:val="007C2C50"/>
    <w:rsid w:val="007C3FD1"/>
    <w:rsid w:val="007C413A"/>
    <w:rsid w:val="007C594D"/>
    <w:rsid w:val="007C74D8"/>
    <w:rsid w:val="007D041A"/>
    <w:rsid w:val="007D0C14"/>
    <w:rsid w:val="007D1687"/>
    <w:rsid w:val="007D1D60"/>
    <w:rsid w:val="007D1DF5"/>
    <w:rsid w:val="007D2354"/>
    <w:rsid w:val="007D24DE"/>
    <w:rsid w:val="007D3EFE"/>
    <w:rsid w:val="007D57EA"/>
    <w:rsid w:val="007D5D84"/>
    <w:rsid w:val="007D5D8E"/>
    <w:rsid w:val="007D6599"/>
    <w:rsid w:val="007D71BD"/>
    <w:rsid w:val="007D73BB"/>
    <w:rsid w:val="007D7D51"/>
    <w:rsid w:val="007E06CE"/>
    <w:rsid w:val="007E0CEF"/>
    <w:rsid w:val="007E0ED7"/>
    <w:rsid w:val="007E2902"/>
    <w:rsid w:val="007E4664"/>
    <w:rsid w:val="007E4DDA"/>
    <w:rsid w:val="007E5D7C"/>
    <w:rsid w:val="007E6A78"/>
    <w:rsid w:val="007E73AF"/>
    <w:rsid w:val="007F05CC"/>
    <w:rsid w:val="007F0B53"/>
    <w:rsid w:val="007F1056"/>
    <w:rsid w:val="007F118E"/>
    <w:rsid w:val="007F12B8"/>
    <w:rsid w:val="007F1F1F"/>
    <w:rsid w:val="007F2725"/>
    <w:rsid w:val="007F4CEA"/>
    <w:rsid w:val="007F5368"/>
    <w:rsid w:val="007F5F84"/>
    <w:rsid w:val="007F6835"/>
    <w:rsid w:val="007F6D21"/>
    <w:rsid w:val="007F77E3"/>
    <w:rsid w:val="007F77E8"/>
    <w:rsid w:val="00801BDC"/>
    <w:rsid w:val="00803083"/>
    <w:rsid w:val="00803132"/>
    <w:rsid w:val="00803651"/>
    <w:rsid w:val="00803B56"/>
    <w:rsid w:val="008046FE"/>
    <w:rsid w:val="00804CC2"/>
    <w:rsid w:val="0080529E"/>
    <w:rsid w:val="0080560C"/>
    <w:rsid w:val="00805AF3"/>
    <w:rsid w:val="00807B44"/>
    <w:rsid w:val="00811807"/>
    <w:rsid w:val="00812877"/>
    <w:rsid w:val="00814652"/>
    <w:rsid w:val="00815DFF"/>
    <w:rsid w:val="008179DB"/>
    <w:rsid w:val="00817B38"/>
    <w:rsid w:val="00821AF7"/>
    <w:rsid w:val="00822A0B"/>
    <w:rsid w:val="00823A82"/>
    <w:rsid w:val="00823CDE"/>
    <w:rsid w:val="0082458C"/>
    <w:rsid w:val="00824831"/>
    <w:rsid w:val="00825AD2"/>
    <w:rsid w:val="00825FCC"/>
    <w:rsid w:val="008260DD"/>
    <w:rsid w:val="00826EA7"/>
    <w:rsid w:val="0082750B"/>
    <w:rsid w:val="00827FC8"/>
    <w:rsid w:val="00831A56"/>
    <w:rsid w:val="00831B37"/>
    <w:rsid w:val="00832284"/>
    <w:rsid w:val="0083273B"/>
    <w:rsid w:val="008327EB"/>
    <w:rsid w:val="00832AD4"/>
    <w:rsid w:val="00834330"/>
    <w:rsid w:val="008352C1"/>
    <w:rsid w:val="008356C7"/>
    <w:rsid w:val="00835C98"/>
    <w:rsid w:val="008363C1"/>
    <w:rsid w:val="00836DEF"/>
    <w:rsid w:val="00836FC3"/>
    <w:rsid w:val="00837BE3"/>
    <w:rsid w:val="0084137D"/>
    <w:rsid w:val="0084198B"/>
    <w:rsid w:val="008419EC"/>
    <w:rsid w:val="00841A33"/>
    <w:rsid w:val="00841F1D"/>
    <w:rsid w:val="0084288E"/>
    <w:rsid w:val="00844162"/>
    <w:rsid w:val="00844CDD"/>
    <w:rsid w:val="00844EF5"/>
    <w:rsid w:val="0084556C"/>
    <w:rsid w:val="008456B2"/>
    <w:rsid w:val="0084593A"/>
    <w:rsid w:val="0084596A"/>
    <w:rsid w:val="00846168"/>
    <w:rsid w:val="0084627F"/>
    <w:rsid w:val="008463AC"/>
    <w:rsid w:val="008463F9"/>
    <w:rsid w:val="008465D6"/>
    <w:rsid w:val="00847C2F"/>
    <w:rsid w:val="00850DF0"/>
    <w:rsid w:val="00851094"/>
    <w:rsid w:val="00851B5B"/>
    <w:rsid w:val="00852205"/>
    <w:rsid w:val="00852B56"/>
    <w:rsid w:val="008541D7"/>
    <w:rsid w:val="00854232"/>
    <w:rsid w:val="00855330"/>
    <w:rsid w:val="00856152"/>
    <w:rsid w:val="00856187"/>
    <w:rsid w:val="0085675D"/>
    <w:rsid w:val="008573B0"/>
    <w:rsid w:val="00857A0F"/>
    <w:rsid w:val="00860CB8"/>
    <w:rsid w:val="008616F1"/>
    <w:rsid w:val="00862908"/>
    <w:rsid w:val="0086513F"/>
    <w:rsid w:val="008657FB"/>
    <w:rsid w:val="00867B50"/>
    <w:rsid w:val="0087111A"/>
    <w:rsid w:val="00871EB9"/>
    <w:rsid w:val="00873AF9"/>
    <w:rsid w:val="00874C02"/>
    <w:rsid w:val="00875515"/>
    <w:rsid w:val="00875647"/>
    <w:rsid w:val="00875DCE"/>
    <w:rsid w:val="008764FE"/>
    <w:rsid w:val="00876585"/>
    <w:rsid w:val="0087741E"/>
    <w:rsid w:val="008774D7"/>
    <w:rsid w:val="008807C6"/>
    <w:rsid w:val="00880A71"/>
    <w:rsid w:val="00881123"/>
    <w:rsid w:val="00881446"/>
    <w:rsid w:val="00881AEA"/>
    <w:rsid w:val="00881BB2"/>
    <w:rsid w:val="00883D47"/>
    <w:rsid w:val="0088489C"/>
    <w:rsid w:val="00885288"/>
    <w:rsid w:val="00886C43"/>
    <w:rsid w:val="00886C8E"/>
    <w:rsid w:val="00886CF8"/>
    <w:rsid w:val="00887F1E"/>
    <w:rsid w:val="008906BA"/>
    <w:rsid w:val="00890CA0"/>
    <w:rsid w:val="008918CE"/>
    <w:rsid w:val="008947EA"/>
    <w:rsid w:val="00894A04"/>
    <w:rsid w:val="00895B49"/>
    <w:rsid w:val="00896895"/>
    <w:rsid w:val="00896AEF"/>
    <w:rsid w:val="00896DCC"/>
    <w:rsid w:val="00896FEC"/>
    <w:rsid w:val="008A00B0"/>
    <w:rsid w:val="008A111E"/>
    <w:rsid w:val="008A1C60"/>
    <w:rsid w:val="008A2ABB"/>
    <w:rsid w:val="008A2D17"/>
    <w:rsid w:val="008A2DE2"/>
    <w:rsid w:val="008A3121"/>
    <w:rsid w:val="008A314A"/>
    <w:rsid w:val="008A3391"/>
    <w:rsid w:val="008A38C6"/>
    <w:rsid w:val="008A390F"/>
    <w:rsid w:val="008A3C51"/>
    <w:rsid w:val="008A5AA1"/>
    <w:rsid w:val="008A64D0"/>
    <w:rsid w:val="008A6CB9"/>
    <w:rsid w:val="008A6FA7"/>
    <w:rsid w:val="008A7721"/>
    <w:rsid w:val="008A7BC4"/>
    <w:rsid w:val="008A7E9C"/>
    <w:rsid w:val="008B05C0"/>
    <w:rsid w:val="008B1133"/>
    <w:rsid w:val="008B118B"/>
    <w:rsid w:val="008B1EEE"/>
    <w:rsid w:val="008B2542"/>
    <w:rsid w:val="008B4B6A"/>
    <w:rsid w:val="008B4E43"/>
    <w:rsid w:val="008B61D0"/>
    <w:rsid w:val="008B7C28"/>
    <w:rsid w:val="008B7D82"/>
    <w:rsid w:val="008C00B3"/>
    <w:rsid w:val="008C0EE3"/>
    <w:rsid w:val="008C1648"/>
    <w:rsid w:val="008C1F0F"/>
    <w:rsid w:val="008C2860"/>
    <w:rsid w:val="008C332D"/>
    <w:rsid w:val="008C44F7"/>
    <w:rsid w:val="008C461D"/>
    <w:rsid w:val="008C49BD"/>
    <w:rsid w:val="008C4E3D"/>
    <w:rsid w:val="008C642B"/>
    <w:rsid w:val="008C6DE7"/>
    <w:rsid w:val="008D10DE"/>
    <w:rsid w:val="008D1633"/>
    <w:rsid w:val="008D2C0A"/>
    <w:rsid w:val="008D343E"/>
    <w:rsid w:val="008D3ABF"/>
    <w:rsid w:val="008D4D47"/>
    <w:rsid w:val="008E14BE"/>
    <w:rsid w:val="008E1714"/>
    <w:rsid w:val="008E4129"/>
    <w:rsid w:val="008E49EE"/>
    <w:rsid w:val="008E648A"/>
    <w:rsid w:val="008E6595"/>
    <w:rsid w:val="008E6A68"/>
    <w:rsid w:val="008E6C05"/>
    <w:rsid w:val="008E74E2"/>
    <w:rsid w:val="008E7FB1"/>
    <w:rsid w:val="008F04D2"/>
    <w:rsid w:val="008F12A6"/>
    <w:rsid w:val="008F186C"/>
    <w:rsid w:val="008F1F59"/>
    <w:rsid w:val="008F2650"/>
    <w:rsid w:val="008F465D"/>
    <w:rsid w:val="008F4835"/>
    <w:rsid w:val="008F5B58"/>
    <w:rsid w:val="008F5CC3"/>
    <w:rsid w:val="008F72C1"/>
    <w:rsid w:val="008F77BA"/>
    <w:rsid w:val="008F77C1"/>
    <w:rsid w:val="008F77E1"/>
    <w:rsid w:val="00900B85"/>
    <w:rsid w:val="00900D98"/>
    <w:rsid w:val="0090278D"/>
    <w:rsid w:val="00906EBD"/>
    <w:rsid w:val="00907FCE"/>
    <w:rsid w:val="00910F3A"/>
    <w:rsid w:val="0091136E"/>
    <w:rsid w:val="009113A6"/>
    <w:rsid w:val="009118D0"/>
    <w:rsid w:val="00911FC1"/>
    <w:rsid w:val="00912331"/>
    <w:rsid w:val="00912C22"/>
    <w:rsid w:val="00912F52"/>
    <w:rsid w:val="0091365A"/>
    <w:rsid w:val="00915C4B"/>
    <w:rsid w:val="009177C1"/>
    <w:rsid w:val="009208A6"/>
    <w:rsid w:val="00921205"/>
    <w:rsid w:val="00922293"/>
    <w:rsid w:val="00922500"/>
    <w:rsid w:val="00923396"/>
    <w:rsid w:val="00926249"/>
    <w:rsid w:val="00927E2F"/>
    <w:rsid w:val="00930A33"/>
    <w:rsid w:val="00931C16"/>
    <w:rsid w:val="00932B6D"/>
    <w:rsid w:val="00934247"/>
    <w:rsid w:val="00934499"/>
    <w:rsid w:val="00935A0E"/>
    <w:rsid w:val="00936F08"/>
    <w:rsid w:val="00937174"/>
    <w:rsid w:val="00937923"/>
    <w:rsid w:val="00937D79"/>
    <w:rsid w:val="00937DC6"/>
    <w:rsid w:val="00941E6E"/>
    <w:rsid w:val="009420C2"/>
    <w:rsid w:val="00942246"/>
    <w:rsid w:val="009423FA"/>
    <w:rsid w:val="00942D03"/>
    <w:rsid w:val="009439E8"/>
    <w:rsid w:val="00943CFB"/>
    <w:rsid w:val="00943DC6"/>
    <w:rsid w:val="00945042"/>
    <w:rsid w:val="00945654"/>
    <w:rsid w:val="009458B4"/>
    <w:rsid w:val="009479F9"/>
    <w:rsid w:val="00947E1E"/>
    <w:rsid w:val="009508C0"/>
    <w:rsid w:val="009511A5"/>
    <w:rsid w:val="0095187B"/>
    <w:rsid w:val="00952234"/>
    <w:rsid w:val="0095355F"/>
    <w:rsid w:val="0095587A"/>
    <w:rsid w:val="00955AF6"/>
    <w:rsid w:val="00957989"/>
    <w:rsid w:val="00960A2E"/>
    <w:rsid w:val="00961199"/>
    <w:rsid w:val="00961B80"/>
    <w:rsid w:val="00963262"/>
    <w:rsid w:val="009633C6"/>
    <w:rsid w:val="00964C09"/>
    <w:rsid w:val="00964D32"/>
    <w:rsid w:val="009651DC"/>
    <w:rsid w:val="00965797"/>
    <w:rsid w:val="0096600C"/>
    <w:rsid w:val="00967076"/>
    <w:rsid w:val="00967C35"/>
    <w:rsid w:val="00970A89"/>
    <w:rsid w:val="00970D00"/>
    <w:rsid w:val="00970FE5"/>
    <w:rsid w:val="00971709"/>
    <w:rsid w:val="00972356"/>
    <w:rsid w:val="0097318F"/>
    <w:rsid w:val="00974676"/>
    <w:rsid w:val="00974A08"/>
    <w:rsid w:val="009750BA"/>
    <w:rsid w:val="00975217"/>
    <w:rsid w:val="0097670C"/>
    <w:rsid w:val="00977C36"/>
    <w:rsid w:val="00977D6F"/>
    <w:rsid w:val="00977F2B"/>
    <w:rsid w:val="009809E1"/>
    <w:rsid w:val="00981FD5"/>
    <w:rsid w:val="00982447"/>
    <w:rsid w:val="009825A6"/>
    <w:rsid w:val="009837E2"/>
    <w:rsid w:val="0098423C"/>
    <w:rsid w:val="00984613"/>
    <w:rsid w:val="00984912"/>
    <w:rsid w:val="00985321"/>
    <w:rsid w:val="00985E8D"/>
    <w:rsid w:val="00987BA5"/>
    <w:rsid w:val="009918CC"/>
    <w:rsid w:val="00991CC8"/>
    <w:rsid w:val="00992572"/>
    <w:rsid w:val="00992E43"/>
    <w:rsid w:val="00993765"/>
    <w:rsid w:val="00993987"/>
    <w:rsid w:val="00993BC2"/>
    <w:rsid w:val="009955F0"/>
    <w:rsid w:val="00996AAF"/>
    <w:rsid w:val="00996AD4"/>
    <w:rsid w:val="009970ED"/>
    <w:rsid w:val="00997B54"/>
    <w:rsid w:val="009A0065"/>
    <w:rsid w:val="009A0542"/>
    <w:rsid w:val="009A1A91"/>
    <w:rsid w:val="009A2EF2"/>
    <w:rsid w:val="009A3287"/>
    <w:rsid w:val="009A3977"/>
    <w:rsid w:val="009A59E3"/>
    <w:rsid w:val="009A5E16"/>
    <w:rsid w:val="009A67E4"/>
    <w:rsid w:val="009A6801"/>
    <w:rsid w:val="009A7043"/>
    <w:rsid w:val="009A7FA7"/>
    <w:rsid w:val="009B046A"/>
    <w:rsid w:val="009B22F1"/>
    <w:rsid w:val="009B2C72"/>
    <w:rsid w:val="009B2FF2"/>
    <w:rsid w:val="009B34E2"/>
    <w:rsid w:val="009B3F7F"/>
    <w:rsid w:val="009B430A"/>
    <w:rsid w:val="009B5BAB"/>
    <w:rsid w:val="009B5FAA"/>
    <w:rsid w:val="009B65CB"/>
    <w:rsid w:val="009B65E4"/>
    <w:rsid w:val="009B6EE2"/>
    <w:rsid w:val="009B73D6"/>
    <w:rsid w:val="009C0996"/>
    <w:rsid w:val="009C0A44"/>
    <w:rsid w:val="009C0DC9"/>
    <w:rsid w:val="009C1594"/>
    <w:rsid w:val="009C1EE8"/>
    <w:rsid w:val="009C2AB6"/>
    <w:rsid w:val="009C3C2D"/>
    <w:rsid w:val="009C3F51"/>
    <w:rsid w:val="009C42C9"/>
    <w:rsid w:val="009C4BAD"/>
    <w:rsid w:val="009C56D9"/>
    <w:rsid w:val="009C5A22"/>
    <w:rsid w:val="009C5BBF"/>
    <w:rsid w:val="009D0A20"/>
    <w:rsid w:val="009D0D70"/>
    <w:rsid w:val="009D11D3"/>
    <w:rsid w:val="009D3010"/>
    <w:rsid w:val="009D3826"/>
    <w:rsid w:val="009D3B74"/>
    <w:rsid w:val="009D6A97"/>
    <w:rsid w:val="009D7141"/>
    <w:rsid w:val="009D7414"/>
    <w:rsid w:val="009E031B"/>
    <w:rsid w:val="009E27EB"/>
    <w:rsid w:val="009E329E"/>
    <w:rsid w:val="009E3BFC"/>
    <w:rsid w:val="009E5C22"/>
    <w:rsid w:val="009E6286"/>
    <w:rsid w:val="009E708A"/>
    <w:rsid w:val="009E7961"/>
    <w:rsid w:val="009F04CC"/>
    <w:rsid w:val="009F16F5"/>
    <w:rsid w:val="009F2D2F"/>
    <w:rsid w:val="009F2F61"/>
    <w:rsid w:val="009F4BB1"/>
    <w:rsid w:val="009F60B3"/>
    <w:rsid w:val="009F7FFB"/>
    <w:rsid w:val="00A00000"/>
    <w:rsid w:val="00A0043B"/>
    <w:rsid w:val="00A0111E"/>
    <w:rsid w:val="00A0117B"/>
    <w:rsid w:val="00A01D52"/>
    <w:rsid w:val="00A02FF8"/>
    <w:rsid w:val="00A03822"/>
    <w:rsid w:val="00A04B8C"/>
    <w:rsid w:val="00A05610"/>
    <w:rsid w:val="00A058E0"/>
    <w:rsid w:val="00A06374"/>
    <w:rsid w:val="00A06488"/>
    <w:rsid w:val="00A06C6A"/>
    <w:rsid w:val="00A06FF2"/>
    <w:rsid w:val="00A07B67"/>
    <w:rsid w:val="00A07D16"/>
    <w:rsid w:val="00A1136B"/>
    <w:rsid w:val="00A1275A"/>
    <w:rsid w:val="00A12A14"/>
    <w:rsid w:val="00A13979"/>
    <w:rsid w:val="00A140D7"/>
    <w:rsid w:val="00A155B9"/>
    <w:rsid w:val="00A168B7"/>
    <w:rsid w:val="00A17EB0"/>
    <w:rsid w:val="00A20500"/>
    <w:rsid w:val="00A213A4"/>
    <w:rsid w:val="00A21751"/>
    <w:rsid w:val="00A21C08"/>
    <w:rsid w:val="00A21D70"/>
    <w:rsid w:val="00A2302E"/>
    <w:rsid w:val="00A239FE"/>
    <w:rsid w:val="00A24D3C"/>
    <w:rsid w:val="00A2515F"/>
    <w:rsid w:val="00A25F44"/>
    <w:rsid w:val="00A26064"/>
    <w:rsid w:val="00A263A4"/>
    <w:rsid w:val="00A263C6"/>
    <w:rsid w:val="00A26C5C"/>
    <w:rsid w:val="00A27ECC"/>
    <w:rsid w:val="00A27EF5"/>
    <w:rsid w:val="00A30E2A"/>
    <w:rsid w:val="00A310A7"/>
    <w:rsid w:val="00A31BC2"/>
    <w:rsid w:val="00A31EAA"/>
    <w:rsid w:val="00A32595"/>
    <w:rsid w:val="00A3290A"/>
    <w:rsid w:val="00A3299D"/>
    <w:rsid w:val="00A32AEB"/>
    <w:rsid w:val="00A32F1A"/>
    <w:rsid w:val="00A3352E"/>
    <w:rsid w:val="00A335B4"/>
    <w:rsid w:val="00A338F6"/>
    <w:rsid w:val="00A33958"/>
    <w:rsid w:val="00A34627"/>
    <w:rsid w:val="00A35232"/>
    <w:rsid w:val="00A35D54"/>
    <w:rsid w:val="00A362A3"/>
    <w:rsid w:val="00A36330"/>
    <w:rsid w:val="00A40F19"/>
    <w:rsid w:val="00A419E5"/>
    <w:rsid w:val="00A41BE6"/>
    <w:rsid w:val="00A43C69"/>
    <w:rsid w:val="00A44353"/>
    <w:rsid w:val="00A449B9"/>
    <w:rsid w:val="00A4569C"/>
    <w:rsid w:val="00A46ABA"/>
    <w:rsid w:val="00A47273"/>
    <w:rsid w:val="00A50383"/>
    <w:rsid w:val="00A50903"/>
    <w:rsid w:val="00A51159"/>
    <w:rsid w:val="00A51437"/>
    <w:rsid w:val="00A51AF6"/>
    <w:rsid w:val="00A51DE9"/>
    <w:rsid w:val="00A52A46"/>
    <w:rsid w:val="00A53013"/>
    <w:rsid w:val="00A53684"/>
    <w:rsid w:val="00A53F3B"/>
    <w:rsid w:val="00A5400D"/>
    <w:rsid w:val="00A554B1"/>
    <w:rsid w:val="00A55638"/>
    <w:rsid w:val="00A5578C"/>
    <w:rsid w:val="00A563DB"/>
    <w:rsid w:val="00A56AE3"/>
    <w:rsid w:val="00A5721E"/>
    <w:rsid w:val="00A57A19"/>
    <w:rsid w:val="00A57D4F"/>
    <w:rsid w:val="00A61942"/>
    <w:rsid w:val="00A61CF5"/>
    <w:rsid w:val="00A61E4A"/>
    <w:rsid w:val="00A6207D"/>
    <w:rsid w:val="00A62570"/>
    <w:rsid w:val="00A6397C"/>
    <w:rsid w:val="00A640B3"/>
    <w:rsid w:val="00A6421F"/>
    <w:rsid w:val="00A642ED"/>
    <w:rsid w:val="00A67071"/>
    <w:rsid w:val="00A70276"/>
    <w:rsid w:val="00A7054D"/>
    <w:rsid w:val="00A70E79"/>
    <w:rsid w:val="00A7240F"/>
    <w:rsid w:val="00A73D7C"/>
    <w:rsid w:val="00A756A4"/>
    <w:rsid w:val="00A764E8"/>
    <w:rsid w:val="00A765D4"/>
    <w:rsid w:val="00A776F7"/>
    <w:rsid w:val="00A77781"/>
    <w:rsid w:val="00A80898"/>
    <w:rsid w:val="00A83E98"/>
    <w:rsid w:val="00A848BD"/>
    <w:rsid w:val="00A86334"/>
    <w:rsid w:val="00A8642F"/>
    <w:rsid w:val="00A872C1"/>
    <w:rsid w:val="00A90452"/>
    <w:rsid w:val="00A91486"/>
    <w:rsid w:val="00A91D73"/>
    <w:rsid w:val="00A9204B"/>
    <w:rsid w:val="00A92A16"/>
    <w:rsid w:val="00A92DC2"/>
    <w:rsid w:val="00A938AF"/>
    <w:rsid w:val="00A93F6E"/>
    <w:rsid w:val="00A946D1"/>
    <w:rsid w:val="00A950F1"/>
    <w:rsid w:val="00A96356"/>
    <w:rsid w:val="00A9639B"/>
    <w:rsid w:val="00A966B4"/>
    <w:rsid w:val="00AA0B25"/>
    <w:rsid w:val="00AA46D8"/>
    <w:rsid w:val="00AA4B1F"/>
    <w:rsid w:val="00AA6A5B"/>
    <w:rsid w:val="00AA7F16"/>
    <w:rsid w:val="00AB08B5"/>
    <w:rsid w:val="00AB08E6"/>
    <w:rsid w:val="00AB0AE3"/>
    <w:rsid w:val="00AB162C"/>
    <w:rsid w:val="00AB1697"/>
    <w:rsid w:val="00AB16FF"/>
    <w:rsid w:val="00AB18F8"/>
    <w:rsid w:val="00AB431C"/>
    <w:rsid w:val="00AB4A6C"/>
    <w:rsid w:val="00AB56ED"/>
    <w:rsid w:val="00AB578E"/>
    <w:rsid w:val="00AC0758"/>
    <w:rsid w:val="00AC25FE"/>
    <w:rsid w:val="00AC3531"/>
    <w:rsid w:val="00AC3FBF"/>
    <w:rsid w:val="00AC453F"/>
    <w:rsid w:val="00AC4DD5"/>
    <w:rsid w:val="00AC5385"/>
    <w:rsid w:val="00AC610E"/>
    <w:rsid w:val="00AC6A1C"/>
    <w:rsid w:val="00AC6D09"/>
    <w:rsid w:val="00AD020E"/>
    <w:rsid w:val="00AD02F2"/>
    <w:rsid w:val="00AD1670"/>
    <w:rsid w:val="00AD37C0"/>
    <w:rsid w:val="00AD3F14"/>
    <w:rsid w:val="00AD3F44"/>
    <w:rsid w:val="00AD41E1"/>
    <w:rsid w:val="00AD51A9"/>
    <w:rsid w:val="00AD609B"/>
    <w:rsid w:val="00AD64BB"/>
    <w:rsid w:val="00AD6ADD"/>
    <w:rsid w:val="00AE0277"/>
    <w:rsid w:val="00AE0D3A"/>
    <w:rsid w:val="00AE13E2"/>
    <w:rsid w:val="00AE1A84"/>
    <w:rsid w:val="00AE30D6"/>
    <w:rsid w:val="00AE4AB6"/>
    <w:rsid w:val="00AE5682"/>
    <w:rsid w:val="00AE6CA9"/>
    <w:rsid w:val="00AE6D0C"/>
    <w:rsid w:val="00AE6ED8"/>
    <w:rsid w:val="00AE74D3"/>
    <w:rsid w:val="00AE759D"/>
    <w:rsid w:val="00AE7CD0"/>
    <w:rsid w:val="00AF0282"/>
    <w:rsid w:val="00AF1DFA"/>
    <w:rsid w:val="00AF2427"/>
    <w:rsid w:val="00AF2535"/>
    <w:rsid w:val="00AF2E5F"/>
    <w:rsid w:val="00AF2E9A"/>
    <w:rsid w:val="00AF320B"/>
    <w:rsid w:val="00AF33EB"/>
    <w:rsid w:val="00AF4308"/>
    <w:rsid w:val="00AF4CE6"/>
    <w:rsid w:val="00AF5397"/>
    <w:rsid w:val="00AF7127"/>
    <w:rsid w:val="00AF77AB"/>
    <w:rsid w:val="00AF7FFA"/>
    <w:rsid w:val="00B00A3F"/>
    <w:rsid w:val="00B01055"/>
    <w:rsid w:val="00B015C7"/>
    <w:rsid w:val="00B024F9"/>
    <w:rsid w:val="00B026A4"/>
    <w:rsid w:val="00B036E4"/>
    <w:rsid w:val="00B049B3"/>
    <w:rsid w:val="00B04C31"/>
    <w:rsid w:val="00B0575C"/>
    <w:rsid w:val="00B065F1"/>
    <w:rsid w:val="00B10E8F"/>
    <w:rsid w:val="00B11F11"/>
    <w:rsid w:val="00B13E00"/>
    <w:rsid w:val="00B13E90"/>
    <w:rsid w:val="00B14FDC"/>
    <w:rsid w:val="00B15220"/>
    <w:rsid w:val="00B16039"/>
    <w:rsid w:val="00B165D6"/>
    <w:rsid w:val="00B16876"/>
    <w:rsid w:val="00B1793B"/>
    <w:rsid w:val="00B20720"/>
    <w:rsid w:val="00B2143E"/>
    <w:rsid w:val="00B224F7"/>
    <w:rsid w:val="00B24D39"/>
    <w:rsid w:val="00B2501B"/>
    <w:rsid w:val="00B26586"/>
    <w:rsid w:val="00B2770D"/>
    <w:rsid w:val="00B27743"/>
    <w:rsid w:val="00B30A5F"/>
    <w:rsid w:val="00B31847"/>
    <w:rsid w:val="00B32389"/>
    <w:rsid w:val="00B35AB5"/>
    <w:rsid w:val="00B40E99"/>
    <w:rsid w:val="00B41B8A"/>
    <w:rsid w:val="00B42EFF"/>
    <w:rsid w:val="00B43040"/>
    <w:rsid w:val="00B43D58"/>
    <w:rsid w:val="00B44209"/>
    <w:rsid w:val="00B4569C"/>
    <w:rsid w:val="00B4765D"/>
    <w:rsid w:val="00B47688"/>
    <w:rsid w:val="00B502D0"/>
    <w:rsid w:val="00B503BA"/>
    <w:rsid w:val="00B50ECA"/>
    <w:rsid w:val="00B52145"/>
    <w:rsid w:val="00B522F6"/>
    <w:rsid w:val="00B52503"/>
    <w:rsid w:val="00B528F2"/>
    <w:rsid w:val="00B537CE"/>
    <w:rsid w:val="00B5386F"/>
    <w:rsid w:val="00B55269"/>
    <w:rsid w:val="00B55A23"/>
    <w:rsid w:val="00B5605D"/>
    <w:rsid w:val="00B56FAB"/>
    <w:rsid w:val="00B600BC"/>
    <w:rsid w:val="00B6101C"/>
    <w:rsid w:val="00B658CE"/>
    <w:rsid w:val="00B666DA"/>
    <w:rsid w:val="00B71BFB"/>
    <w:rsid w:val="00B72D76"/>
    <w:rsid w:val="00B734BF"/>
    <w:rsid w:val="00B7358F"/>
    <w:rsid w:val="00B73634"/>
    <w:rsid w:val="00B73C3D"/>
    <w:rsid w:val="00B74075"/>
    <w:rsid w:val="00B74983"/>
    <w:rsid w:val="00B75745"/>
    <w:rsid w:val="00B767F1"/>
    <w:rsid w:val="00B76DCB"/>
    <w:rsid w:val="00B772E9"/>
    <w:rsid w:val="00B77E85"/>
    <w:rsid w:val="00B80995"/>
    <w:rsid w:val="00B813FD"/>
    <w:rsid w:val="00B8154A"/>
    <w:rsid w:val="00B82401"/>
    <w:rsid w:val="00B83099"/>
    <w:rsid w:val="00B835BA"/>
    <w:rsid w:val="00B839C5"/>
    <w:rsid w:val="00B83E59"/>
    <w:rsid w:val="00B83FD6"/>
    <w:rsid w:val="00B85094"/>
    <w:rsid w:val="00B858E6"/>
    <w:rsid w:val="00B8651B"/>
    <w:rsid w:val="00B86658"/>
    <w:rsid w:val="00B86EFF"/>
    <w:rsid w:val="00B90206"/>
    <w:rsid w:val="00B92255"/>
    <w:rsid w:val="00B92C38"/>
    <w:rsid w:val="00B92F71"/>
    <w:rsid w:val="00B930EF"/>
    <w:rsid w:val="00B9313F"/>
    <w:rsid w:val="00B939B5"/>
    <w:rsid w:val="00B93B0F"/>
    <w:rsid w:val="00B93F23"/>
    <w:rsid w:val="00B94455"/>
    <w:rsid w:val="00B94A35"/>
    <w:rsid w:val="00B94E73"/>
    <w:rsid w:val="00B95826"/>
    <w:rsid w:val="00B9737B"/>
    <w:rsid w:val="00B97F05"/>
    <w:rsid w:val="00BA04CB"/>
    <w:rsid w:val="00BA152E"/>
    <w:rsid w:val="00BA2B5D"/>
    <w:rsid w:val="00BA3281"/>
    <w:rsid w:val="00BA3AC7"/>
    <w:rsid w:val="00BA44B1"/>
    <w:rsid w:val="00BA4626"/>
    <w:rsid w:val="00BA4C11"/>
    <w:rsid w:val="00BA583D"/>
    <w:rsid w:val="00BA58D7"/>
    <w:rsid w:val="00BA603B"/>
    <w:rsid w:val="00BA6892"/>
    <w:rsid w:val="00BA6C32"/>
    <w:rsid w:val="00BA6C8D"/>
    <w:rsid w:val="00BA6EC4"/>
    <w:rsid w:val="00BA7A79"/>
    <w:rsid w:val="00BB0BEF"/>
    <w:rsid w:val="00BB2508"/>
    <w:rsid w:val="00BB481A"/>
    <w:rsid w:val="00BB5236"/>
    <w:rsid w:val="00BB64C7"/>
    <w:rsid w:val="00BB7272"/>
    <w:rsid w:val="00BC00A4"/>
    <w:rsid w:val="00BC050C"/>
    <w:rsid w:val="00BC0841"/>
    <w:rsid w:val="00BC1279"/>
    <w:rsid w:val="00BC264D"/>
    <w:rsid w:val="00BC3083"/>
    <w:rsid w:val="00BC3529"/>
    <w:rsid w:val="00BC3CC6"/>
    <w:rsid w:val="00BC3E54"/>
    <w:rsid w:val="00BC4596"/>
    <w:rsid w:val="00BC59A1"/>
    <w:rsid w:val="00BC6317"/>
    <w:rsid w:val="00BC6826"/>
    <w:rsid w:val="00BC6B51"/>
    <w:rsid w:val="00BC7741"/>
    <w:rsid w:val="00BD194F"/>
    <w:rsid w:val="00BD1B13"/>
    <w:rsid w:val="00BD1DAE"/>
    <w:rsid w:val="00BD2330"/>
    <w:rsid w:val="00BD2B65"/>
    <w:rsid w:val="00BD312F"/>
    <w:rsid w:val="00BD47CB"/>
    <w:rsid w:val="00BD5826"/>
    <w:rsid w:val="00BD5BAE"/>
    <w:rsid w:val="00BD5C55"/>
    <w:rsid w:val="00BD615F"/>
    <w:rsid w:val="00BD7502"/>
    <w:rsid w:val="00BE0DD9"/>
    <w:rsid w:val="00BE1021"/>
    <w:rsid w:val="00BE119C"/>
    <w:rsid w:val="00BE1EED"/>
    <w:rsid w:val="00BE2479"/>
    <w:rsid w:val="00BE2C66"/>
    <w:rsid w:val="00BE339C"/>
    <w:rsid w:val="00BE42B1"/>
    <w:rsid w:val="00BE476F"/>
    <w:rsid w:val="00BE507B"/>
    <w:rsid w:val="00BE5C12"/>
    <w:rsid w:val="00BE5CF8"/>
    <w:rsid w:val="00BE6B8F"/>
    <w:rsid w:val="00BE6DBF"/>
    <w:rsid w:val="00BE7B5A"/>
    <w:rsid w:val="00BE7F54"/>
    <w:rsid w:val="00BF0707"/>
    <w:rsid w:val="00BF20F2"/>
    <w:rsid w:val="00BF2EEB"/>
    <w:rsid w:val="00BF2FD0"/>
    <w:rsid w:val="00BF3ED1"/>
    <w:rsid w:val="00BF44E1"/>
    <w:rsid w:val="00BF5100"/>
    <w:rsid w:val="00BF526D"/>
    <w:rsid w:val="00BF570D"/>
    <w:rsid w:val="00BF6586"/>
    <w:rsid w:val="00C00C28"/>
    <w:rsid w:val="00C00F0A"/>
    <w:rsid w:val="00C01401"/>
    <w:rsid w:val="00C01457"/>
    <w:rsid w:val="00C02078"/>
    <w:rsid w:val="00C0361D"/>
    <w:rsid w:val="00C03BC8"/>
    <w:rsid w:val="00C0468F"/>
    <w:rsid w:val="00C04C1D"/>
    <w:rsid w:val="00C04C23"/>
    <w:rsid w:val="00C05C33"/>
    <w:rsid w:val="00C06126"/>
    <w:rsid w:val="00C070EF"/>
    <w:rsid w:val="00C07271"/>
    <w:rsid w:val="00C074D7"/>
    <w:rsid w:val="00C1035A"/>
    <w:rsid w:val="00C11237"/>
    <w:rsid w:val="00C124BF"/>
    <w:rsid w:val="00C124DE"/>
    <w:rsid w:val="00C142FD"/>
    <w:rsid w:val="00C1449F"/>
    <w:rsid w:val="00C163CD"/>
    <w:rsid w:val="00C16665"/>
    <w:rsid w:val="00C16925"/>
    <w:rsid w:val="00C177D0"/>
    <w:rsid w:val="00C203C3"/>
    <w:rsid w:val="00C2050C"/>
    <w:rsid w:val="00C20EC6"/>
    <w:rsid w:val="00C2398A"/>
    <w:rsid w:val="00C23FFB"/>
    <w:rsid w:val="00C24FEF"/>
    <w:rsid w:val="00C25954"/>
    <w:rsid w:val="00C25D76"/>
    <w:rsid w:val="00C25EBF"/>
    <w:rsid w:val="00C260BA"/>
    <w:rsid w:val="00C2671C"/>
    <w:rsid w:val="00C27D91"/>
    <w:rsid w:val="00C30271"/>
    <w:rsid w:val="00C306F7"/>
    <w:rsid w:val="00C30AF4"/>
    <w:rsid w:val="00C30DB9"/>
    <w:rsid w:val="00C31031"/>
    <w:rsid w:val="00C319F1"/>
    <w:rsid w:val="00C33BCE"/>
    <w:rsid w:val="00C33E12"/>
    <w:rsid w:val="00C34341"/>
    <w:rsid w:val="00C35F91"/>
    <w:rsid w:val="00C35FBC"/>
    <w:rsid w:val="00C3636B"/>
    <w:rsid w:val="00C3735E"/>
    <w:rsid w:val="00C3797A"/>
    <w:rsid w:val="00C37E60"/>
    <w:rsid w:val="00C4093B"/>
    <w:rsid w:val="00C40B3A"/>
    <w:rsid w:val="00C41B8A"/>
    <w:rsid w:val="00C42628"/>
    <w:rsid w:val="00C42AAB"/>
    <w:rsid w:val="00C42C6E"/>
    <w:rsid w:val="00C43901"/>
    <w:rsid w:val="00C455EC"/>
    <w:rsid w:val="00C45FC5"/>
    <w:rsid w:val="00C46D10"/>
    <w:rsid w:val="00C47144"/>
    <w:rsid w:val="00C473C0"/>
    <w:rsid w:val="00C4749D"/>
    <w:rsid w:val="00C50D1A"/>
    <w:rsid w:val="00C50F87"/>
    <w:rsid w:val="00C514F8"/>
    <w:rsid w:val="00C51C92"/>
    <w:rsid w:val="00C52936"/>
    <w:rsid w:val="00C537CB"/>
    <w:rsid w:val="00C53F4C"/>
    <w:rsid w:val="00C5420E"/>
    <w:rsid w:val="00C54469"/>
    <w:rsid w:val="00C54575"/>
    <w:rsid w:val="00C54751"/>
    <w:rsid w:val="00C54AE9"/>
    <w:rsid w:val="00C550D0"/>
    <w:rsid w:val="00C56F39"/>
    <w:rsid w:val="00C57DE1"/>
    <w:rsid w:val="00C602D2"/>
    <w:rsid w:val="00C60400"/>
    <w:rsid w:val="00C60E8E"/>
    <w:rsid w:val="00C614FD"/>
    <w:rsid w:val="00C6198D"/>
    <w:rsid w:val="00C636B7"/>
    <w:rsid w:val="00C63C86"/>
    <w:rsid w:val="00C641B4"/>
    <w:rsid w:val="00C647C0"/>
    <w:rsid w:val="00C65DF7"/>
    <w:rsid w:val="00C666DD"/>
    <w:rsid w:val="00C67B50"/>
    <w:rsid w:val="00C7036F"/>
    <w:rsid w:val="00C70908"/>
    <w:rsid w:val="00C70C1D"/>
    <w:rsid w:val="00C7125F"/>
    <w:rsid w:val="00C71859"/>
    <w:rsid w:val="00C73C55"/>
    <w:rsid w:val="00C75802"/>
    <w:rsid w:val="00C76835"/>
    <w:rsid w:val="00C80626"/>
    <w:rsid w:val="00C80BE1"/>
    <w:rsid w:val="00C811F5"/>
    <w:rsid w:val="00C81391"/>
    <w:rsid w:val="00C82D3D"/>
    <w:rsid w:val="00C82DAF"/>
    <w:rsid w:val="00C83499"/>
    <w:rsid w:val="00C83590"/>
    <w:rsid w:val="00C8557C"/>
    <w:rsid w:val="00C855D5"/>
    <w:rsid w:val="00C857E9"/>
    <w:rsid w:val="00C86FE7"/>
    <w:rsid w:val="00C9123D"/>
    <w:rsid w:val="00C91463"/>
    <w:rsid w:val="00C92279"/>
    <w:rsid w:val="00C92616"/>
    <w:rsid w:val="00C937E2"/>
    <w:rsid w:val="00C9430D"/>
    <w:rsid w:val="00C94F76"/>
    <w:rsid w:val="00C973E5"/>
    <w:rsid w:val="00C9786A"/>
    <w:rsid w:val="00CA002B"/>
    <w:rsid w:val="00CA05EB"/>
    <w:rsid w:val="00CA0B61"/>
    <w:rsid w:val="00CA1169"/>
    <w:rsid w:val="00CA26F4"/>
    <w:rsid w:val="00CA2A32"/>
    <w:rsid w:val="00CA2B44"/>
    <w:rsid w:val="00CA498C"/>
    <w:rsid w:val="00CA694C"/>
    <w:rsid w:val="00CA6B8A"/>
    <w:rsid w:val="00CA6D00"/>
    <w:rsid w:val="00CA7D4C"/>
    <w:rsid w:val="00CB0099"/>
    <w:rsid w:val="00CB02B1"/>
    <w:rsid w:val="00CB2EBE"/>
    <w:rsid w:val="00CB3630"/>
    <w:rsid w:val="00CB3E5B"/>
    <w:rsid w:val="00CB52A2"/>
    <w:rsid w:val="00CB6149"/>
    <w:rsid w:val="00CB69E6"/>
    <w:rsid w:val="00CB723D"/>
    <w:rsid w:val="00CB7B87"/>
    <w:rsid w:val="00CC0086"/>
    <w:rsid w:val="00CC1020"/>
    <w:rsid w:val="00CC2AA4"/>
    <w:rsid w:val="00CC341D"/>
    <w:rsid w:val="00CC3FC8"/>
    <w:rsid w:val="00CC41FD"/>
    <w:rsid w:val="00CC4E05"/>
    <w:rsid w:val="00CC5468"/>
    <w:rsid w:val="00CC5565"/>
    <w:rsid w:val="00CC603C"/>
    <w:rsid w:val="00CC67C3"/>
    <w:rsid w:val="00CC69EF"/>
    <w:rsid w:val="00CC72FB"/>
    <w:rsid w:val="00CD1154"/>
    <w:rsid w:val="00CD1684"/>
    <w:rsid w:val="00CD220A"/>
    <w:rsid w:val="00CD25AA"/>
    <w:rsid w:val="00CD2659"/>
    <w:rsid w:val="00CD3CBA"/>
    <w:rsid w:val="00CD7BA9"/>
    <w:rsid w:val="00CE10CD"/>
    <w:rsid w:val="00CE2E5F"/>
    <w:rsid w:val="00CE32E4"/>
    <w:rsid w:val="00CE357C"/>
    <w:rsid w:val="00CE3A5A"/>
    <w:rsid w:val="00CE3A6A"/>
    <w:rsid w:val="00CE3CCF"/>
    <w:rsid w:val="00CE3F9E"/>
    <w:rsid w:val="00CE6CED"/>
    <w:rsid w:val="00CE6D6F"/>
    <w:rsid w:val="00CF1F25"/>
    <w:rsid w:val="00CF2052"/>
    <w:rsid w:val="00CF2451"/>
    <w:rsid w:val="00CF295B"/>
    <w:rsid w:val="00CF418B"/>
    <w:rsid w:val="00CF45A7"/>
    <w:rsid w:val="00CF5889"/>
    <w:rsid w:val="00CF5905"/>
    <w:rsid w:val="00CF5E3D"/>
    <w:rsid w:val="00CF6B01"/>
    <w:rsid w:val="00CF6C5C"/>
    <w:rsid w:val="00CF7022"/>
    <w:rsid w:val="00CF7067"/>
    <w:rsid w:val="00CF739A"/>
    <w:rsid w:val="00D00A40"/>
    <w:rsid w:val="00D00BE5"/>
    <w:rsid w:val="00D00CCE"/>
    <w:rsid w:val="00D01D3F"/>
    <w:rsid w:val="00D021F1"/>
    <w:rsid w:val="00D02733"/>
    <w:rsid w:val="00D027BF"/>
    <w:rsid w:val="00D02FA6"/>
    <w:rsid w:val="00D048A8"/>
    <w:rsid w:val="00D05289"/>
    <w:rsid w:val="00D05C54"/>
    <w:rsid w:val="00D1181D"/>
    <w:rsid w:val="00D12265"/>
    <w:rsid w:val="00D1239A"/>
    <w:rsid w:val="00D12EF4"/>
    <w:rsid w:val="00D131D5"/>
    <w:rsid w:val="00D13557"/>
    <w:rsid w:val="00D15672"/>
    <w:rsid w:val="00D15C8D"/>
    <w:rsid w:val="00D16E52"/>
    <w:rsid w:val="00D179B1"/>
    <w:rsid w:val="00D20402"/>
    <w:rsid w:val="00D207B5"/>
    <w:rsid w:val="00D2085F"/>
    <w:rsid w:val="00D2098B"/>
    <w:rsid w:val="00D219B7"/>
    <w:rsid w:val="00D21FFD"/>
    <w:rsid w:val="00D226B7"/>
    <w:rsid w:val="00D23045"/>
    <w:rsid w:val="00D23A48"/>
    <w:rsid w:val="00D24570"/>
    <w:rsid w:val="00D245F1"/>
    <w:rsid w:val="00D248A3"/>
    <w:rsid w:val="00D2677D"/>
    <w:rsid w:val="00D277C2"/>
    <w:rsid w:val="00D312C6"/>
    <w:rsid w:val="00D3218A"/>
    <w:rsid w:val="00D324B2"/>
    <w:rsid w:val="00D325F5"/>
    <w:rsid w:val="00D32864"/>
    <w:rsid w:val="00D3314C"/>
    <w:rsid w:val="00D33EE2"/>
    <w:rsid w:val="00D3486C"/>
    <w:rsid w:val="00D34C12"/>
    <w:rsid w:val="00D36D3F"/>
    <w:rsid w:val="00D37125"/>
    <w:rsid w:val="00D37939"/>
    <w:rsid w:val="00D4051C"/>
    <w:rsid w:val="00D40C93"/>
    <w:rsid w:val="00D4134F"/>
    <w:rsid w:val="00D41539"/>
    <w:rsid w:val="00D42548"/>
    <w:rsid w:val="00D42E42"/>
    <w:rsid w:val="00D4474A"/>
    <w:rsid w:val="00D44D40"/>
    <w:rsid w:val="00D45A78"/>
    <w:rsid w:val="00D4601D"/>
    <w:rsid w:val="00D4620A"/>
    <w:rsid w:val="00D46C35"/>
    <w:rsid w:val="00D47DA0"/>
    <w:rsid w:val="00D50D40"/>
    <w:rsid w:val="00D51073"/>
    <w:rsid w:val="00D51106"/>
    <w:rsid w:val="00D51123"/>
    <w:rsid w:val="00D520EE"/>
    <w:rsid w:val="00D534F1"/>
    <w:rsid w:val="00D545CF"/>
    <w:rsid w:val="00D55478"/>
    <w:rsid w:val="00D56822"/>
    <w:rsid w:val="00D5728A"/>
    <w:rsid w:val="00D57900"/>
    <w:rsid w:val="00D57A27"/>
    <w:rsid w:val="00D6061B"/>
    <w:rsid w:val="00D60A1F"/>
    <w:rsid w:val="00D62ACC"/>
    <w:rsid w:val="00D62D50"/>
    <w:rsid w:val="00D63ED8"/>
    <w:rsid w:val="00D64AFA"/>
    <w:rsid w:val="00D651DF"/>
    <w:rsid w:val="00D65613"/>
    <w:rsid w:val="00D65847"/>
    <w:rsid w:val="00D6617B"/>
    <w:rsid w:val="00D661D4"/>
    <w:rsid w:val="00D664E5"/>
    <w:rsid w:val="00D66847"/>
    <w:rsid w:val="00D66BD0"/>
    <w:rsid w:val="00D71C79"/>
    <w:rsid w:val="00D72BE1"/>
    <w:rsid w:val="00D73BDE"/>
    <w:rsid w:val="00D744D2"/>
    <w:rsid w:val="00D74EB7"/>
    <w:rsid w:val="00D75B81"/>
    <w:rsid w:val="00D76054"/>
    <w:rsid w:val="00D76E23"/>
    <w:rsid w:val="00D76FF6"/>
    <w:rsid w:val="00D777CE"/>
    <w:rsid w:val="00D77936"/>
    <w:rsid w:val="00D77BA3"/>
    <w:rsid w:val="00D8025B"/>
    <w:rsid w:val="00D81A0F"/>
    <w:rsid w:val="00D82467"/>
    <w:rsid w:val="00D837DD"/>
    <w:rsid w:val="00D85A55"/>
    <w:rsid w:val="00D860A0"/>
    <w:rsid w:val="00D86149"/>
    <w:rsid w:val="00D8666B"/>
    <w:rsid w:val="00D87150"/>
    <w:rsid w:val="00D8758E"/>
    <w:rsid w:val="00D876EB"/>
    <w:rsid w:val="00D87C5B"/>
    <w:rsid w:val="00D87F4E"/>
    <w:rsid w:val="00D903ED"/>
    <w:rsid w:val="00D912AE"/>
    <w:rsid w:val="00D91545"/>
    <w:rsid w:val="00D9157D"/>
    <w:rsid w:val="00D91785"/>
    <w:rsid w:val="00D91F36"/>
    <w:rsid w:val="00D9379A"/>
    <w:rsid w:val="00D940AC"/>
    <w:rsid w:val="00D955EB"/>
    <w:rsid w:val="00D95809"/>
    <w:rsid w:val="00D95A18"/>
    <w:rsid w:val="00D95C88"/>
    <w:rsid w:val="00D96380"/>
    <w:rsid w:val="00D96F41"/>
    <w:rsid w:val="00D97DF0"/>
    <w:rsid w:val="00DA06D9"/>
    <w:rsid w:val="00DA15CF"/>
    <w:rsid w:val="00DA2010"/>
    <w:rsid w:val="00DA2754"/>
    <w:rsid w:val="00DA319C"/>
    <w:rsid w:val="00DA369A"/>
    <w:rsid w:val="00DA7FDE"/>
    <w:rsid w:val="00DB0733"/>
    <w:rsid w:val="00DB0B09"/>
    <w:rsid w:val="00DB0B6A"/>
    <w:rsid w:val="00DB19EA"/>
    <w:rsid w:val="00DB1FE6"/>
    <w:rsid w:val="00DB245F"/>
    <w:rsid w:val="00DB40E6"/>
    <w:rsid w:val="00DB481E"/>
    <w:rsid w:val="00DB4FF8"/>
    <w:rsid w:val="00DB56B2"/>
    <w:rsid w:val="00DB60DD"/>
    <w:rsid w:val="00DB7965"/>
    <w:rsid w:val="00DB79EA"/>
    <w:rsid w:val="00DC0B5E"/>
    <w:rsid w:val="00DC1046"/>
    <w:rsid w:val="00DC1CB0"/>
    <w:rsid w:val="00DC264C"/>
    <w:rsid w:val="00DC3C0C"/>
    <w:rsid w:val="00DC4205"/>
    <w:rsid w:val="00DC586E"/>
    <w:rsid w:val="00DC5F7A"/>
    <w:rsid w:val="00DC5FC2"/>
    <w:rsid w:val="00DC794D"/>
    <w:rsid w:val="00DC7FAF"/>
    <w:rsid w:val="00DD0DAB"/>
    <w:rsid w:val="00DD0F33"/>
    <w:rsid w:val="00DD1ADC"/>
    <w:rsid w:val="00DD1B04"/>
    <w:rsid w:val="00DD2994"/>
    <w:rsid w:val="00DD3822"/>
    <w:rsid w:val="00DD3C24"/>
    <w:rsid w:val="00DD4994"/>
    <w:rsid w:val="00DD4CD5"/>
    <w:rsid w:val="00DD4D57"/>
    <w:rsid w:val="00DD6DB2"/>
    <w:rsid w:val="00DE05D7"/>
    <w:rsid w:val="00DE1390"/>
    <w:rsid w:val="00DE190F"/>
    <w:rsid w:val="00DE1B47"/>
    <w:rsid w:val="00DE27E8"/>
    <w:rsid w:val="00DE4785"/>
    <w:rsid w:val="00DE500C"/>
    <w:rsid w:val="00DE50FE"/>
    <w:rsid w:val="00DE61B4"/>
    <w:rsid w:val="00DE6C28"/>
    <w:rsid w:val="00DE6C33"/>
    <w:rsid w:val="00DE6F08"/>
    <w:rsid w:val="00DE76BD"/>
    <w:rsid w:val="00DF02A2"/>
    <w:rsid w:val="00DF0E17"/>
    <w:rsid w:val="00DF0E36"/>
    <w:rsid w:val="00DF19E0"/>
    <w:rsid w:val="00DF1BC5"/>
    <w:rsid w:val="00DF2276"/>
    <w:rsid w:val="00DF33BC"/>
    <w:rsid w:val="00DF41B6"/>
    <w:rsid w:val="00DF542E"/>
    <w:rsid w:val="00DF55EA"/>
    <w:rsid w:val="00DF5D94"/>
    <w:rsid w:val="00DF6174"/>
    <w:rsid w:val="00DF7369"/>
    <w:rsid w:val="00DF78EB"/>
    <w:rsid w:val="00E001A5"/>
    <w:rsid w:val="00E00B4E"/>
    <w:rsid w:val="00E013C7"/>
    <w:rsid w:val="00E01A27"/>
    <w:rsid w:val="00E01BDB"/>
    <w:rsid w:val="00E01F0D"/>
    <w:rsid w:val="00E02D62"/>
    <w:rsid w:val="00E02F04"/>
    <w:rsid w:val="00E0312D"/>
    <w:rsid w:val="00E037FC"/>
    <w:rsid w:val="00E0390F"/>
    <w:rsid w:val="00E04400"/>
    <w:rsid w:val="00E04AC2"/>
    <w:rsid w:val="00E05876"/>
    <w:rsid w:val="00E059D1"/>
    <w:rsid w:val="00E068EF"/>
    <w:rsid w:val="00E06C07"/>
    <w:rsid w:val="00E06D80"/>
    <w:rsid w:val="00E11486"/>
    <w:rsid w:val="00E115C0"/>
    <w:rsid w:val="00E1166F"/>
    <w:rsid w:val="00E120F7"/>
    <w:rsid w:val="00E12459"/>
    <w:rsid w:val="00E13E80"/>
    <w:rsid w:val="00E13F66"/>
    <w:rsid w:val="00E146BA"/>
    <w:rsid w:val="00E16AFD"/>
    <w:rsid w:val="00E16BBE"/>
    <w:rsid w:val="00E175B0"/>
    <w:rsid w:val="00E17FB6"/>
    <w:rsid w:val="00E2100B"/>
    <w:rsid w:val="00E22540"/>
    <w:rsid w:val="00E23699"/>
    <w:rsid w:val="00E23A30"/>
    <w:rsid w:val="00E23E6C"/>
    <w:rsid w:val="00E26129"/>
    <w:rsid w:val="00E26404"/>
    <w:rsid w:val="00E26B24"/>
    <w:rsid w:val="00E270D6"/>
    <w:rsid w:val="00E32A25"/>
    <w:rsid w:val="00E32BE1"/>
    <w:rsid w:val="00E34079"/>
    <w:rsid w:val="00E3425A"/>
    <w:rsid w:val="00E3430D"/>
    <w:rsid w:val="00E345D8"/>
    <w:rsid w:val="00E34B56"/>
    <w:rsid w:val="00E35179"/>
    <w:rsid w:val="00E36167"/>
    <w:rsid w:val="00E36A9A"/>
    <w:rsid w:val="00E37CD5"/>
    <w:rsid w:val="00E40146"/>
    <w:rsid w:val="00E4044B"/>
    <w:rsid w:val="00E40F76"/>
    <w:rsid w:val="00E40FD9"/>
    <w:rsid w:val="00E428A4"/>
    <w:rsid w:val="00E43346"/>
    <w:rsid w:val="00E43A15"/>
    <w:rsid w:val="00E44840"/>
    <w:rsid w:val="00E44BA8"/>
    <w:rsid w:val="00E44D9F"/>
    <w:rsid w:val="00E468CE"/>
    <w:rsid w:val="00E47B40"/>
    <w:rsid w:val="00E50266"/>
    <w:rsid w:val="00E51DB7"/>
    <w:rsid w:val="00E52E63"/>
    <w:rsid w:val="00E531BB"/>
    <w:rsid w:val="00E5452A"/>
    <w:rsid w:val="00E55F51"/>
    <w:rsid w:val="00E56B28"/>
    <w:rsid w:val="00E56C13"/>
    <w:rsid w:val="00E57132"/>
    <w:rsid w:val="00E57B08"/>
    <w:rsid w:val="00E57B2F"/>
    <w:rsid w:val="00E60584"/>
    <w:rsid w:val="00E61A23"/>
    <w:rsid w:val="00E620DE"/>
    <w:rsid w:val="00E62B88"/>
    <w:rsid w:val="00E6474B"/>
    <w:rsid w:val="00E64B0F"/>
    <w:rsid w:val="00E6577F"/>
    <w:rsid w:val="00E657EE"/>
    <w:rsid w:val="00E662E6"/>
    <w:rsid w:val="00E66837"/>
    <w:rsid w:val="00E669AA"/>
    <w:rsid w:val="00E66A6E"/>
    <w:rsid w:val="00E6767C"/>
    <w:rsid w:val="00E679E0"/>
    <w:rsid w:val="00E70B0A"/>
    <w:rsid w:val="00E70ECA"/>
    <w:rsid w:val="00E7180C"/>
    <w:rsid w:val="00E735E0"/>
    <w:rsid w:val="00E73B90"/>
    <w:rsid w:val="00E75EDF"/>
    <w:rsid w:val="00E76596"/>
    <w:rsid w:val="00E806C5"/>
    <w:rsid w:val="00E81227"/>
    <w:rsid w:val="00E815B7"/>
    <w:rsid w:val="00E81657"/>
    <w:rsid w:val="00E817E5"/>
    <w:rsid w:val="00E819F8"/>
    <w:rsid w:val="00E82B63"/>
    <w:rsid w:val="00E833C8"/>
    <w:rsid w:val="00E838BA"/>
    <w:rsid w:val="00E84589"/>
    <w:rsid w:val="00E84ECB"/>
    <w:rsid w:val="00E86044"/>
    <w:rsid w:val="00E8612C"/>
    <w:rsid w:val="00E86446"/>
    <w:rsid w:val="00E86F58"/>
    <w:rsid w:val="00E87026"/>
    <w:rsid w:val="00E87E1B"/>
    <w:rsid w:val="00E90388"/>
    <w:rsid w:val="00E90C44"/>
    <w:rsid w:val="00E90E53"/>
    <w:rsid w:val="00E9198A"/>
    <w:rsid w:val="00E91BCC"/>
    <w:rsid w:val="00E91F73"/>
    <w:rsid w:val="00E94D38"/>
    <w:rsid w:val="00E94E9E"/>
    <w:rsid w:val="00E96060"/>
    <w:rsid w:val="00E96B99"/>
    <w:rsid w:val="00E96C71"/>
    <w:rsid w:val="00E9716D"/>
    <w:rsid w:val="00E9749E"/>
    <w:rsid w:val="00E9758C"/>
    <w:rsid w:val="00EA0F41"/>
    <w:rsid w:val="00EA1632"/>
    <w:rsid w:val="00EA17F2"/>
    <w:rsid w:val="00EA1974"/>
    <w:rsid w:val="00EA19C9"/>
    <w:rsid w:val="00EA278A"/>
    <w:rsid w:val="00EA2A3A"/>
    <w:rsid w:val="00EA34A0"/>
    <w:rsid w:val="00EA38AA"/>
    <w:rsid w:val="00EA3A18"/>
    <w:rsid w:val="00EA3C7B"/>
    <w:rsid w:val="00EA5B9D"/>
    <w:rsid w:val="00EA6914"/>
    <w:rsid w:val="00EA6BA8"/>
    <w:rsid w:val="00EA6E89"/>
    <w:rsid w:val="00EA7A12"/>
    <w:rsid w:val="00EA7BA9"/>
    <w:rsid w:val="00EB0576"/>
    <w:rsid w:val="00EB1D6E"/>
    <w:rsid w:val="00EB1D77"/>
    <w:rsid w:val="00EB1FA7"/>
    <w:rsid w:val="00EB2816"/>
    <w:rsid w:val="00EB3837"/>
    <w:rsid w:val="00EB3F03"/>
    <w:rsid w:val="00EB4357"/>
    <w:rsid w:val="00EB4502"/>
    <w:rsid w:val="00EB5098"/>
    <w:rsid w:val="00EB5FCB"/>
    <w:rsid w:val="00EB6497"/>
    <w:rsid w:val="00EB65BE"/>
    <w:rsid w:val="00EB756A"/>
    <w:rsid w:val="00EC062E"/>
    <w:rsid w:val="00EC0C0C"/>
    <w:rsid w:val="00EC11CE"/>
    <w:rsid w:val="00EC1BAD"/>
    <w:rsid w:val="00EC34AE"/>
    <w:rsid w:val="00EC483E"/>
    <w:rsid w:val="00EC4841"/>
    <w:rsid w:val="00EC68BC"/>
    <w:rsid w:val="00EC6D56"/>
    <w:rsid w:val="00EC7DB0"/>
    <w:rsid w:val="00ED007C"/>
    <w:rsid w:val="00ED0A60"/>
    <w:rsid w:val="00ED0EAA"/>
    <w:rsid w:val="00ED1131"/>
    <w:rsid w:val="00ED12F4"/>
    <w:rsid w:val="00ED147C"/>
    <w:rsid w:val="00ED2196"/>
    <w:rsid w:val="00ED2539"/>
    <w:rsid w:val="00ED26FA"/>
    <w:rsid w:val="00ED2966"/>
    <w:rsid w:val="00ED2CAE"/>
    <w:rsid w:val="00ED42FB"/>
    <w:rsid w:val="00ED51E4"/>
    <w:rsid w:val="00ED5926"/>
    <w:rsid w:val="00ED5E65"/>
    <w:rsid w:val="00ED68D4"/>
    <w:rsid w:val="00ED7898"/>
    <w:rsid w:val="00EE06A3"/>
    <w:rsid w:val="00EE0FBA"/>
    <w:rsid w:val="00EE1380"/>
    <w:rsid w:val="00EE2222"/>
    <w:rsid w:val="00EE28B8"/>
    <w:rsid w:val="00EE35DE"/>
    <w:rsid w:val="00EE390C"/>
    <w:rsid w:val="00EE3DF9"/>
    <w:rsid w:val="00EE426C"/>
    <w:rsid w:val="00EE5460"/>
    <w:rsid w:val="00EE585C"/>
    <w:rsid w:val="00EE5C97"/>
    <w:rsid w:val="00EE678F"/>
    <w:rsid w:val="00EE6CD9"/>
    <w:rsid w:val="00EE7AB8"/>
    <w:rsid w:val="00EF0160"/>
    <w:rsid w:val="00EF073C"/>
    <w:rsid w:val="00EF1746"/>
    <w:rsid w:val="00EF20CA"/>
    <w:rsid w:val="00EF28E9"/>
    <w:rsid w:val="00EF2974"/>
    <w:rsid w:val="00EF2DCB"/>
    <w:rsid w:val="00EF339E"/>
    <w:rsid w:val="00EF6895"/>
    <w:rsid w:val="00EF793F"/>
    <w:rsid w:val="00EF7A60"/>
    <w:rsid w:val="00F002C4"/>
    <w:rsid w:val="00F01822"/>
    <w:rsid w:val="00F04A2C"/>
    <w:rsid w:val="00F04ECD"/>
    <w:rsid w:val="00F05A37"/>
    <w:rsid w:val="00F05CB9"/>
    <w:rsid w:val="00F0608F"/>
    <w:rsid w:val="00F069F4"/>
    <w:rsid w:val="00F07139"/>
    <w:rsid w:val="00F0765C"/>
    <w:rsid w:val="00F10329"/>
    <w:rsid w:val="00F105B0"/>
    <w:rsid w:val="00F11815"/>
    <w:rsid w:val="00F12073"/>
    <w:rsid w:val="00F13246"/>
    <w:rsid w:val="00F1388B"/>
    <w:rsid w:val="00F143B9"/>
    <w:rsid w:val="00F1442A"/>
    <w:rsid w:val="00F14D26"/>
    <w:rsid w:val="00F151F8"/>
    <w:rsid w:val="00F152DA"/>
    <w:rsid w:val="00F157ED"/>
    <w:rsid w:val="00F15D11"/>
    <w:rsid w:val="00F16BC2"/>
    <w:rsid w:val="00F20299"/>
    <w:rsid w:val="00F202FA"/>
    <w:rsid w:val="00F207F0"/>
    <w:rsid w:val="00F209C9"/>
    <w:rsid w:val="00F21E17"/>
    <w:rsid w:val="00F21FA7"/>
    <w:rsid w:val="00F2293E"/>
    <w:rsid w:val="00F23154"/>
    <w:rsid w:val="00F23A0F"/>
    <w:rsid w:val="00F23D42"/>
    <w:rsid w:val="00F23EF9"/>
    <w:rsid w:val="00F24CED"/>
    <w:rsid w:val="00F24CF3"/>
    <w:rsid w:val="00F2628F"/>
    <w:rsid w:val="00F26803"/>
    <w:rsid w:val="00F3094E"/>
    <w:rsid w:val="00F31FCC"/>
    <w:rsid w:val="00F32356"/>
    <w:rsid w:val="00F327E9"/>
    <w:rsid w:val="00F34ECE"/>
    <w:rsid w:val="00F353B8"/>
    <w:rsid w:val="00F35924"/>
    <w:rsid w:val="00F35D14"/>
    <w:rsid w:val="00F36524"/>
    <w:rsid w:val="00F36604"/>
    <w:rsid w:val="00F369FC"/>
    <w:rsid w:val="00F3753E"/>
    <w:rsid w:val="00F37CBC"/>
    <w:rsid w:val="00F406AD"/>
    <w:rsid w:val="00F4093F"/>
    <w:rsid w:val="00F40AEB"/>
    <w:rsid w:val="00F44590"/>
    <w:rsid w:val="00F445CC"/>
    <w:rsid w:val="00F44922"/>
    <w:rsid w:val="00F44BBA"/>
    <w:rsid w:val="00F44E19"/>
    <w:rsid w:val="00F4534A"/>
    <w:rsid w:val="00F47C1C"/>
    <w:rsid w:val="00F500D8"/>
    <w:rsid w:val="00F510BF"/>
    <w:rsid w:val="00F521B8"/>
    <w:rsid w:val="00F528BD"/>
    <w:rsid w:val="00F52A92"/>
    <w:rsid w:val="00F54AB2"/>
    <w:rsid w:val="00F54B9D"/>
    <w:rsid w:val="00F550A6"/>
    <w:rsid w:val="00F550F3"/>
    <w:rsid w:val="00F55FEE"/>
    <w:rsid w:val="00F56870"/>
    <w:rsid w:val="00F56EDF"/>
    <w:rsid w:val="00F5772C"/>
    <w:rsid w:val="00F60398"/>
    <w:rsid w:val="00F6093E"/>
    <w:rsid w:val="00F609C4"/>
    <w:rsid w:val="00F61366"/>
    <w:rsid w:val="00F61AD5"/>
    <w:rsid w:val="00F6250A"/>
    <w:rsid w:val="00F63CC2"/>
    <w:rsid w:val="00F64014"/>
    <w:rsid w:val="00F64627"/>
    <w:rsid w:val="00F64A21"/>
    <w:rsid w:val="00F65446"/>
    <w:rsid w:val="00F654F7"/>
    <w:rsid w:val="00F65517"/>
    <w:rsid w:val="00F65804"/>
    <w:rsid w:val="00F6630F"/>
    <w:rsid w:val="00F663E1"/>
    <w:rsid w:val="00F66859"/>
    <w:rsid w:val="00F67270"/>
    <w:rsid w:val="00F6759E"/>
    <w:rsid w:val="00F705AD"/>
    <w:rsid w:val="00F70C86"/>
    <w:rsid w:val="00F71955"/>
    <w:rsid w:val="00F71A44"/>
    <w:rsid w:val="00F71D1A"/>
    <w:rsid w:val="00F71F21"/>
    <w:rsid w:val="00F729CB"/>
    <w:rsid w:val="00F73188"/>
    <w:rsid w:val="00F731AD"/>
    <w:rsid w:val="00F7339F"/>
    <w:rsid w:val="00F74CD3"/>
    <w:rsid w:val="00F75B38"/>
    <w:rsid w:val="00F76164"/>
    <w:rsid w:val="00F76AB2"/>
    <w:rsid w:val="00F778A6"/>
    <w:rsid w:val="00F778FF"/>
    <w:rsid w:val="00F77FEE"/>
    <w:rsid w:val="00F80079"/>
    <w:rsid w:val="00F80E7D"/>
    <w:rsid w:val="00F82737"/>
    <w:rsid w:val="00F83961"/>
    <w:rsid w:val="00F847D3"/>
    <w:rsid w:val="00F8521F"/>
    <w:rsid w:val="00F85E41"/>
    <w:rsid w:val="00F870AF"/>
    <w:rsid w:val="00F9280A"/>
    <w:rsid w:val="00F93585"/>
    <w:rsid w:val="00F93807"/>
    <w:rsid w:val="00F93C2F"/>
    <w:rsid w:val="00F9418C"/>
    <w:rsid w:val="00F94376"/>
    <w:rsid w:val="00F945C0"/>
    <w:rsid w:val="00F94E7C"/>
    <w:rsid w:val="00F94F9D"/>
    <w:rsid w:val="00F96361"/>
    <w:rsid w:val="00F9645C"/>
    <w:rsid w:val="00F9672F"/>
    <w:rsid w:val="00F975B1"/>
    <w:rsid w:val="00F9764B"/>
    <w:rsid w:val="00FA169E"/>
    <w:rsid w:val="00FA21E8"/>
    <w:rsid w:val="00FA3BA2"/>
    <w:rsid w:val="00FA45C6"/>
    <w:rsid w:val="00FA4CF7"/>
    <w:rsid w:val="00FA57E8"/>
    <w:rsid w:val="00FA5EEB"/>
    <w:rsid w:val="00FA7791"/>
    <w:rsid w:val="00FA7AC5"/>
    <w:rsid w:val="00FA7D2C"/>
    <w:rsid w:val="00FB03E5"/>
    <w:rsid w:val="00FB1559"/>
    <w:rsid w:val="00FB18BF"/>
    <w:rsid w:val="00FB1F7F"/>
    <w:rsid w:val="00FB260F"/>
    <w:rsid w:val="00FB3590"/>
    <w:rsid w:val="00FB38F5"/>
    <w:rsid w:val="00FB4B2A"/>
    <w:rsid w:val="00FB514B"/>
    <w:rsid w:val="00FB5524"/>
    <w:rsid w:val="00FB5EA1"/>
    <w:rsid w:val="00FB766D"/>
    <w:rsid w:val="00FB7711"/>
    <w:rsid w:val="00FC01E1"/>
    <w:rsid w:val="00FC107A"/>
    <w:rsid w:val="00FC128E"/>
    <w:rsid w:val="00FC12BF"/>
    <w:rsid w:val="00FC17FA"/>
    <w:rsid w:val="00FC1AF1"/>
    <w:rsid w:val="00FC31EC"/>
    <w:rsid w:val="00FC32F4"/>
    <w:rsid w:val="00FC3899"/>
    <w:rsid w:val="00FC3F28"/>
    <w:rsid w:val="00FC450B"/>
    <w:rsid w:val="00FC5846"/>
    <w:rsid w:val="00FC7386"/>
    <w:rsid w:val="00FD19AE"/>
    <w:rsid w:val="00FD2B07"/>
    <w:rsid w:val="00FD2C5F"/>
    <w:rsid w:val="00FD3EF8"/>
    <w:rsid w:val="00FD3F0E"/>
    <w:rsid w:val="00FD4231"/>
    <w:rsid w:val="00FD65D7"/>
    <w:rsid w:val="00FE0AFD"/>
    <w:rsid w:val="00FE0DF0"/>
    <w:rsid w:val="00FE1018"/>
    <w:rsid w:val="00FE1418"/>
    <w:rsid w:val="00FE19E8"/>
    <w:rsid w:val="00FE1A39"/>
    <w:rsid w:val="00FE1CB3"/>
    <w:rsid w:val="00FE2069"/>
    <w:rsid w:val="00FE2070"/>
    <w:rsid w:val="00FE23B7"/>
    <w:rsid w:val="00FE37A1"/>
    <w:rsid w:val="00FE4640"/>
    <w:rsid w:val="00FE4986"/>
    <w:rsid w:val="00FE6739"/>
    <w:rsid w:val="00FE67E2"/>
    <w:rsid w:val="00FF0130"/>
    <w:rsid w:val="00FF1DA6"/>
    <w:rsid w:val="00FF2BFD"/>
    <w:rsid w:val="00FF2E96"/>
    <w:rsid w:val="00FF40A1"/>
    <w:rsid w:val="00FF4839"/>
    <w:rsid w:val="00FF50BA"/>
    <w:rsid w:val="00FF5933"/>
    <w:rsid w:val="00FF5B76"/>
    <w:rsid w:val="00FF601F"/>
    <w:rsid w:val="00FF6AFC"/>
    <w:rsid w:val="00FF6C68"/>
    <w:rsid w:val="066FC8A6"/>
    <w:rsid w:val="0C700B28"/>
    <w:rsid w:val="1F665D91"/>
    <w:rsid w:val="29577585"/>
    <w:rsid w:val="2B7D3D33"/>
    <w:rsid w:val="32436827"/>
    <w:rsid w:val="3E39FE37"/>
    <w:rsid w:val="46DDAC18"/>
    <w:rsid w:val="4C250679"/>
    <w:rsid w:val="52527EA4"/>
    <w:rsid w:val="55B10371"/>
    <w:rsid w:val="560046CD"/>
    <w:rsid w:val="5B5B9222"/>
    <w:rsid w:val="6261C747"/>
    <w:rsid w:val="6A4482B8"/>
    <w:rsid w:val="6ADB4ED9"/>
    <w:rsid w:val="6DA55D38"/>
    <w:rsid w:val="773EFFE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ACB2"/>
  <w15:chartTrackingRefBased/>
  <w15:docId w15:val="{88B4206F-91C6-4D32-B97E-76C730FF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57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057"/>
    <w:pPr>
      <w:ind w:left="720"/>
      <w:contextualSpacing/>
    </w:pPr>
  </w:style>
  <w:style w:type="paragraph" w:styleId="Header">
    <w:name w:val="header"/>
    <w:basedOn w:val="Normal"/>
    <w:link w:val="HeaderChar"/>
    <w:uiPriority w:val="99"/>
    <w:unhideWhenUsed/>
    <w:rsid w:val="002F5867"/>
    <w:pPr>
      <w:tabs>
        <w:tab w:val="center" w:pos="4819"/>
        <w:tab w:val="right" w:pos="9638"/>
      </w:tabs>
      <w:spacing w:after="0" w:line="240" w:lineRule="auto"/>
    </w:pPr>
  </w:style>
  <w:style w:type="character" w:customStyle="1" w:styleId="HeaderChar">
    <w:name w:val="Header Char"/>
    <w:basedOn w:val="DefaultParagraphFont"/>
    <w:link w:val="Header"/>
    <w:uiPriority w:val="99"/>
    <w:rsid w:val="002F5867"/>
    <w:rPr>
      <w:lang w:val="en-US"/>
    </w:rPr>
  </w:style>
  <w:style w:type="paragraph" w:styleId="Footer">
    <w:name w:val="footer"/>
    <w:basedOn w:val="Normal"/>
    <w:link w:val="FooterChar"/>
    <w:uiPriority w:val="99"/>
    <w:unhideWhenUsed/>
    <w:rsid w:val="002F5867"/>
    <w:pPr>
      <w:tabs>
        <w:tab w:val="center" w:pos="4819"/>
        <w:tab w:val="right" w:pos="9638"/>
      </w:tabs>
      <w:spacing w:after="0" w:line="240" w:lineRule="auto"/>
    </w:pPr>
  </w:style>
  <w:style w:type="character" w:customStyle="1" w:styleId="FooterChar">
    <w:name w:val="Footer Char"/>
    <w:basedOn w:val="DefaultParagraphFont"/>
    <w:link w:val="Footer"/>
    <w:uiPriority w:val="99"/>
    <w:rsid w:val="002F5867"/>
    <w:rPr>
      <w:lang w:val="en-US"/>
    </w:rPr>
  </w:style>
  <w:style w:type="character" w:styleId="Hyperlink">
    <w:name w:val="Hyperlink"/>
    <w:basedOn w:val="DefaultParagraphFont"/>
    <w:uiPriority w:val="99"/>
    <w:unhideWhenUsed/>
    <w:rsid w:val="002F5867"/>
    <w:rPr>
      <w:color w:val="0563C1" w:themeColor="hyperlink"/>
      <w:u w:val="single"/>
    </w:rPr>
  </w:style>
  <w:style w:type="character" w:customStyle="1" w:styleId="normaltextrun">
    <w:name w:val="normaltextrun"/>
    <w:basedOn w:val="DefaultParagraphFont"/>
    <w:rsid w:val="002F5867"/>
  </w:style>
  <w:style w:type="character" w:customStyle="1" w:styleId="eop">
    <w:name w:val="eop"/>
    <w:basedOn w:val="DefaultParagraphFont"/>
    <w:rsid w:val="002F5867"/>
  </w:style>
  <w:style w:type="character" w:customStyle="1" w:styleId="spellingerror">
    <w:name w:val="spellingerror"/>
    <w:basedOn w:val="DefaultParagraphFont"/>
    <w:rsid w:val="002F5867"/>
  </w:style>
  <w:style w:type="character" w:styleId="UnresolvedMention">
    <w:name w:val="Unresolved Mention"/>
    <w:basedOn w:val="DefaultParagraphFont"/>
    <w:uiPriority w:val="99"/>
    <w:semiHidden/>
    <w:unhideWhenUsed/>
    <w:rsid w:val="00D91785"/>
    <w:rPr>
      <w:color w:val="605E5C"/>
      <w:shd w:val="clear" w:color="auto" w:fill="E1DFDD"/>
    </w:rPr>
  </w:style>
  <w:style w:type="character" w:styleId="FollowedHyperlink">
    <w:name w:val="FollowedHyperlink"/>
    <w:basedOn w:val="DefaultParagraphFont"/>
    <w:uiPriority w:val="99"/>
    <w:semiHidden/>
    <w:unhideWhenUsed/>
    <w:rsid w:val="006D654A"/>
    <w:rPr>
      <w:color w:val="954F72" w:themeColor="followedHyperlink"/>
      <w:u w:val="single"/>
    </w:rPr>
  </w:style>
  <w:style w:type="paragraph" w:styleId="Revision">
    <w:name w:val="Revision"/>
    <w:hidden/>
    <w:uiPriority w:val="99"/>
    <w:semiHidden/>
    <w:rsid w:val="004A4E62"/>
    <w:pPr>
      <w:spacing w:after="0" w:line="240" w:lineRule="auto"/>
    </w:pPr>
    <w:rPr>
      <w:lang w:val="en-US"/>
    </w:rPr>
  </w:style>
  <w:style w:type="character" w:styleId="Strong">
    <w:name w:val="Strong"/>
    <w:basedOn w:val="DefaultParagraphFont"/>
    <w:uiPriority w:val="22"/>
    <w:qFormat/>
    <w:rsid w:val="00F56870"/>
    <w:rPr>
      <w:b/>
      <w:bCs/>
    </w:rPr>
  </w:style>
  <w:style w:type="character" w:styleId="Emphasis">
    <w:name w:val="Emphasis"/>
    <w:basedOn w:val="DefaultParagraphFont"/>
    <w:uiPriority w:val="20"/>
    <w:qFormat/>
    <w:rsid w:val="00F56870"/>
    <w:rPr>
      <w:i/>
      <w:iCs/>
    </w:rPr>
  </w:style>
  <w:style w:type="character" w:styleId="CommentReference">
    <w:name w:val="annotation reference"/>
    <w:basedOn w:val="DefaultParagraphFont"/>
    <w:uiPriority w:val="99"/>
    <w:semiHidden/>
    <w:unhideWhenUsed/>
    <w:rsid w:val="00E60584"/>
    <w:rPr>
      <w:sz w:val="16"/>
      <w:szCs w:val="16"/>
    </w:rPr>
  </w:style>
  <w:style w:type="paragraph" w:styleId="CommentText">
    <w:name w:val="annotation text"/>
    <w:basedOn w:val="Normal"/>
    <w:link w:val="CommentTextChar"/>
    <w:uiPriority w:val="99"/>
    <w:unhideWhenUsed/>
    <w:rsid w:val="00E60584"/>
    <w:pPr>
      <w:spacing w:line="240" w:lineRule="auto"/>
    </w:pPr>
    <w:rPr>
      <w:sz w:val="20"/>
      <w:szCs w:val="20"/>
    </w:rPr>
  </w:style>
  <w:style w:type="character" w:customStyle="1" w:styleId="CommentTextChar">
    <w:name w:val="Comment Text Char"/>
    <w:basedOn w:val="DefaultParagraphFont"/>
    <w:link w:val="CommentText"/>
    <w:uiPriority w:val="99"/>
    <w:rsid w:val="00E60584"/>
    <w:rPr>
      <w:sz w:val="20"/>
      <w:szCs w:val="20"/>
      <w:lang w:val="en-US"/>
    </w:rPr>
  </w:style>
  <w:style w:type="paragraph" w:styleId="CommentSubject">
    <w:name w:val="annotation subject"/>
    <w:basedOn w:val="CommentText"/>
    <w:next w:val="CommentText"/>
    <w:link w:val="CommentSubjectChar"/>
    <w:uiPriority w:val="99"/>
    <w:semiHidden/>
    <w:unhideWhenUsed/>
    <w:rsid w:val="00E60584"/>
    <w:rPr>
      <w:b/>
      <w:bCs/>
    </w:rPr>
  </w:style>
  <w:style w:type="character" w:customStyle="1" w:styleId="CommentSubjectChar">
    <w:name w:val="Comment Subject Char"/>
    <w:basedOn w:val="CommentTextChar"/>
    <w:link w:val="CommentSubject"/>
    <w:uiPriority w:val="99"/>
    <w:semiHidden/>
    <w:rsid w:val="00E60584"/>
    <w:rPr>
      <w:b/>
      <w:bCs/>
      <w:sz w:val="20"/>
      <w:szCs w:val="20"/>
      <w:lang w:val="en-US"/>
    </w:rPr>
  </w:style>
  <w:style w:type="paragraph" w:styleId="NormalWeb">
    <w:name w:val="Normal (Web)"/>
    <w:basedOn w:val="Normal"/>
    <w:uiPriority w:val="99"/>
    <w:semiHidden/>
    <w:unhideWhenUsed/>
    <w:rsid w:val="001F38A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15450">
      <w:bodyDiv w:val="1"/>
      <w:marLeft w:val="0"/>
      <w:marRight w:val="0"/>
      <w:marTop w:val="0"/>
      <w:marBottom w:val="0"/>
      <w:divBdr>
        <w:top w:val="none" w:sz="0" w:space="0" w:color="auto"/>
        <w:left w:val="none" w:sz="0" w:space="0" w:color="auto"/>
        <w:bottom w:val="none" w:sz="0" w:space="0" w:color="auto"/>
        <w:right w:val="none" w:sz="0" w:space="0" w:color="auto"/>
      </w:divBdr>
    </w:div>
    <w:div w:id="174346433">
      <w:bodyDiv w:val="1"/>
      <w:marLeft w:val="0"/>
      <w:marRight w:val="0"/>
      <w:marTop w:val="0"/>
      <w:marBottom w:val="0"/>
      <w:divBdr>
        <w:top w:val="none" w:sz="0" w:space="0" w:color="auto"/>
        <w:left w:val="none" w:sz="0" w:space="0" w:color="auto"/>
        <w:bottom w:val="none" w:sz="0" w:space="0" w:color="auto"/>
        <w:right w:val="none" w:sz="0" w:space="0" w:color="auto"/>
      </w:divBdr>
    </w:div>
    <w:div w:id="313023703">
      <w:bodyDiv w:val="1"/>
      <w:marLeft w:val="0"/>
      <w:marRight w:val="0"/>
      <w:marTop w:val="0"/>
      <w:marBottom w:val="0"/>
      <w:divBdr>
        <w:top w:val="none" w:sz="0" w:space="0" w:color="auto"/>
        <w:left w:val="none" w:sz="0" w:space="0" w:color="auto"/>
        <w:bottom w:val="none" w:sz="0" w:space="0" w:color="auto"/>
        <w:right w:val="none" w:sz="0" w:space="0" w:color="auto"/>
      </w:divBdr>
    </w:div>
    <w:div w:id="379551528">
      <w:bodyDiv w:val="1"/>
      <w:marLeft w:val="0"/>
      <w:marRight w:val="0"/>
      <w:marTop w:val="0"/>
      <w:marBottom w:val="0"/>
      <w:divBdr>
        <w:top w:val="none" w:sz="0" w:space="0" w:color="auto"/>
        <w:left w:val="none" w:sz="0" w:space="0" w:color="auto"/>
        <w:bottom w:val="none" w:sz="0" w:space="0" w:color="auto"/>
        <w:right w:val="none" w:sz="0" w:space="0" w:color="auto"/>
      </w:divBdr>
    </w:div>
    <w:div w:id="438721231">
      <w:bodyDiv w:val="1"/>
      <w:marLeft w:val="0"/>
      <w:marRight w:val="0"/>
      <w:marTop w:val="0"/>
      <w:marBottom w:val="0"/>
      <w:divBdr>
        <w:top w:val="none" w:sz="0" w:space="0" w:color="auto"/>
        <w:left w:val="none" w:sz="0" w:space="0" w:color="auto"/>
        <w:bottom w:val="none" w:sz="0" w:space="0" w:color="auto"/>
        <w:right w:val="none" w:sz="0" w:space="0" w:color="auto"/>
      </w:divBdr>
      <w:divsChild>
        <w:div w:id="1405444927">
          <w:marLeft w:val="0"/>
          <w:marRight w:val="0"/>
          <w:marTop w:val="345"/>
          <w:marBottom w:val="345"/>
          <w:divBdr>
            <w:top w:val="single" w:sz="6" w:space="15" w:color="FFFFFF"/>
            <w:left w:val="single" w:sz="6" w:space="15" w:color="FFFFFF"/>
            <w:bottom w:val="single" w:sz="6" w:space="15" w:color="FFFFFF"/>
            <w:right w:val="single" w:sz="6" w:space="15" w:color="FFFFFF"/>
          </w:divBdr>
        </w:div>
      </w:divsChild>
    </w:div>
    <w:div w:id="517816878">
      <w:bodyDiv w:val="1"/>
      <w:marLeft w:val="0"/>
      <w:marRight w:val="0"/>
      <w:marTop w:val="0"/>
      <w:marBottom w:val="0"/>
      <w:divBdr>
        <w:top w:val="none" w:sz="0" w:space="0" w:color="auto"/>
        <w:left w:val="none" w:sz="0" w:space="0" w:color="auto"/>
        <w:bottom w:val="none" w:sz="0" w:space="0" w:color="auto"/>
        <w:right w:val="none" w:sz="0" w:space="0" w:color="auto"/>
      </w:divBdr>
    </w:div>
    <w:div w:id="536359783">
      <w:bodyDiv w:val="1"/>
      <w:marLeft w:val="0"/>
      <w:marRight w:val="0"/>
      <w:marTop w:val="0"/>
      <w:marBottom w:val="0"/>
      <w:divBdr>
        <w:top w:val="none" w:sz="0" w:space="0" w:color="auto"/>
        <w:left w:val="none" w:sz="0" w:space="0" w:color="auto"/>
        <w:bottom w:val="none" w:sz="0" w:space="0" w:color="auto"/>
        <w:right w:val="none" w:sz="0" w:space="0" w:color="auto"/>
      </w:divBdr>
    </w:div>
    <w:div w:id="537471215">
      <w:bodyDiv w:val="1"/>
      <w:marLeft w:val="0"/>
      <w:marRight w:val="0"/>
      <w:marTop w:val="0"/>
      <w:marBottom w:val="0"/>
      <w:divBdr>
        <w:top w:val="none" w:sz="0" w:space="0" w:color="auto"/>
        <w:left w:val="none" w:sz="0" w:space="0" w:color="auto"/>
        <w:bottom w:val="none" w:sz="0" w:space="0" w:color="auto"/>
        <w:right w:val="none" w:sz="0" w:space="0" w:color="auto"/>
      </w:divBdr>
    </w:div>
    <w:div w:id="568081368">
      <w:bodyDiv w:val="1"/>
      <w:marLeft w:val="0"/>
      <w:marRight w:val="0"/>
      <w:marTop w:val="0"/>
      <w:marBottom w:val="0"/>
      <w:divBdr>
        <w:top w:val="none" w:sz="0" w:space="0" w:color="auto"/>
        <w:left w:val="none" w:sz="0" w:space="0" w:color="auto"/>
        <w:bottom w:val="none" w:sz="0" w:space="0" w:color="auto"/>
        <w:right w:val="none" w:sz="0" w:space="0" w:color="auto"/>
      </w:divBdr>
    </w:div>
    <w:div w:id="586891288">
      <w:bodyDiv w:val="1"/>
      <w:marLeft w:val="0"/>
      <w:marRight w:val="0"/>
      <w:marTop w:val="0"/>
      <w:marBottom w:val="0"/>
      <w:divBdr>
        <w:top w:val="none" w:sz="0" w:space="0" w:color="auto"/>
        <w:left w:val="none" w:sz="0" w:space="0" w:color="auto"/>
        <w:bottom w:val="none" w:sz="0" w:space="0" w:color="auto"/>
        <w:right w:val="none" w:sz="0" w:space="0" w:color="auto"/>
      </w:divBdr>
    </w:div>
    <w:div w:id="706879197">
      <w:bodyDiv w:val="1"/>
      <w:marLeft w:val="0"/>
      <w:marRight w:val="0"/>
      <w:marTop w:val="0"/>
      <w:marBottom w:val="0"/>
      <w:divBdr>
        <w:top w:val="none" w:sz="0" w:space="0" w:color="auto"/>
        <w:left w:val="none" w:sz="0" w:space="0" w:color="auto"/>
        <w:bottom w:val="none" w:sz="0" w:space="0" w:color="auto"/>
        <w:right w:val="none" w:sz="0" w:space="0" w:color="auto"/>
      </w:divBdr>
    </w:div>
    <w:div w:id="715349248">
      <w:bodyDiv w:val="1"/>
      <w:marLeft w:val="0"/>
      <w:marRight w:val="0"/>
      <w:marTop w:val="0"/>
      <w:marBottom w:val="0"/>
      <w:divBdr>
        <w:top w:val="none" w:sz="0" w:space="0" w:color="auto"/>
        <w:left w:val="none" w:sz="0" w:space="0" w:color="auto"/>
        <w:bottom w:val="none" w:sz="0" w:space="0" w:color="auto"/>
        <w:right w:val="none" w:sz="0" w:space="0" w:color="auto"/>
      </w:divBdr>
    </w:div>
    <w:div w:id="728695266">
      <w:bodyDiv w:val="1"/>
      <w:marLeft w:val="0"/>
      <w:marRight w:val="0"/>
      <w:marTop w:val="0"/>
      <w:marBottom w:val="0"/>
      <w:divBdr>
        <w:top w:val="none" w:sz="0" w:space="0" w:color="auto"/>
        <w:left w:val="none" w:sz="0" w:space="0" w:color="auto"/>
        <w:bottom w:val="none" w:sz="0" w:space="0" w:color="auto"/>
        <w:right w:val="none" w:sz="0" w:space="0" w:color="auto"/>
      </w:divBdr>
    </w:div>
    <w:div w:id="799493162">
      <w:bodyDiv w:val="1"/>
      <w:marLeft w:val="0"/>
      <w:marRight w:val="0"/>
      <w:marTop w:val="0"/>
      <w:marBottom w:val="0"/>
      <w:divBdr>
        <w:top w:val="none" w:sz="0" w:space="0" w:color="auto"/>
        <w:left w:val="none" w:sz="0" w:space="0" w:color="auto"/>
        <w:bottom w:val="none" w:sz="0" w:space="0" w:color="auto"/>
        <w:right w:val="none" w:sz="0" w:space="0" w:color="auto"/>
      </w:divBdr>
    </w:div>
    <w:div w:id="863127544">
      <w:bodyDiv w:val="1"/>
      <w:marLeft w:val="0"/>
      <w:marRight w:val="0"/>
      <w:marTop w:val="0"/>
      <w:marBottom w:val="0"/>
      <w:divBdr>
        <w:top w:val="none" w:sz="0" w:space="0" w:color="auto"/>
        <w:left w:val="none" w:sz="0" w:space="0" w:color="auto"/>
        <w:bottom w:val="none" w:sz="0" w:space="0" w:color="auto"/>
        <w:right w:val="none" w:sz="0" w:space="0" w:color="auto"/>
      </w:divBdr>
      <w:divsChild>
        <w:div w:id="374085789">
          <w:marLeft w:val="0"/>
          <w:marRight w:val="0"/>
          <w:marTop w:val="0"/>
          <w:marBottom w:val="0"/>
          <w:divBdr>
            <w:top w:val="none" w:sz="0" w:space="0" w:color="auto"/>
            <w:left w:val="none" w:sz="0" w:space="0" w:color="auto"/>
            <w:bottom w:val="none" w:sz="0" w:space="0" w:color="auto"/>
            <w:right w:val="none" w:sz="0" w:space="0" w:color="auto"/>
          </w:divBdr>
        </w:div>
        <w:div w:id="873276798">
          <w:marLeft w:val="0"/>
          <w:marRight w:val="0"/>
          <w:marTop w:val="0"/>
          <w:marBottom w:val="0"/>
          <w:divBdr>
            <w:top w:val="none" w:sz="0" w:space="0" w:color="auto"/>
            <w:left w:val="none" w:sz="0" w:space="0" w:color="auto"/>
            <w:bottom w:val="none" w:sz="0" w:space="0" w:color="auto"/>
            <w:right w:val="none" w:sz="0" w:space="0" w:color="auto"/>
          </w:divBdr>
        </w:div>
        <w:div w:id="990911100">
          <w:marLeft w:val="0"/>
          <w:marRight w:val="0"/>
          <w:marTop w:val="0"/>
          <w:marBottom w:val="0"/>
          <w:divBdr>
            <w:top w:val="none" w:sz="0" w:space="0" w:color="auto"/>
            <w:left w:val="none" w:sz="0" w:space="0" w:color="auto"/>
            <w:bottom w:val="none" w:sz="0" w:space="0" w:color="auto"/>
            <w:right w:val="none" w:sz="0" w:space="0" w:color="auto"/>
          </w:divBdr>
        </w:div>
        <w:div w:id="1165171307">
          <w:marLeft w:val="0"/>
          <w:marRight w:val="0"/>
          <w:marTop w:val="0"/>
          <w:marBottom w:val="0"/>
          <w:divBdr>
            <w:top w:val="none" w:sz="0" w:space="0" w:color="auto"/>
            <w:left w:val="none" w:sz="0" w:space="0" w:color="auto"/>
            <w:bottom w:val="none" w:sz="0" w:space="0" w:color="auto"/>
            <w:right w:val="none" w:sz="0" w:space="0" w:color="auto"/>
          </w:divBdr>
        </w:div>
        <w:div w:id="1181352241">
          <w:marLeft w:val="0"/>
          <w:marRight w:val="0"/>
          <w:marTop w:val="0"/>
          <w:marBottom w:val="0"/>
          <w:divBdr>
            <w:top w:val="none" w:sz="0" w:space="0" w:color="auto"/>
            <w:left w:val="none" w:sz="0" w:space="0" w:color="auto"/>
            <w:bottom w:val="none" w:sz="0" w:space="0" w:color="auto"/>
            <w:right w:val="none" w:sz="0" w:space="0" w:color="auto"/>
          </w:divBdr>
        </w:div>
        <w:div w:id="1220704801">
          <w:marLeft w:val="0"/>
          <w:marRight w:val="0"/>
          <w:marTop w:val="0"/>
          <w:marBottom w:val="0"/>
          <w:divBdr>
            <w:top w:val="none" w:sz="0" w:space="0" w:color="auto"/>
            <w:left w:val="none" w:sz="0" w:space="0" w:color="auto"/>
            <w:bottom w:val="none" w:sz="0" w:space="0" w:color="auto"/>
            <w:right w:val="none" w:sz="0" w:space="0" w:color="auto"/>
          </w:divBdr>
        </w:div>
        <w:div w:id="1546260927">
          <w:marLeft w:val="0"/>
          <w:marRight w:val="0"/>
          <w:marTop w:val="0"/>
          <w:marBottom w:val="0"/>
          <w:divBdr>
            <w:top w:val="none" w:sz="0" w:space="0" w:color="auto"/>
            <w:left w:val="none" w:sz="0" w:space="0" w:color="auto"/>
            <w:bottom w:val="none" w:sz="0" w:space="0" w:color="auto"/>
            <w:right w:val="none" w:sz="0" w:space="0" w:color="auto"/>
          </w:divBdr>
        </w:div>
        <w:div w:id="1598103093">
          <w:marLeft w:val="0"/>
          <w:marRight w:val="0"/>
          <w:marTop w:val="0"/>
          <w:marBottom w:val="0"/>
          <w:divBdr>
            <w:top w:val="none" w:sz="0" w:space="0" w:color="auto"/>
            <w:left w:val="none" w:sz="0" w:space="0" w:color="auto"/>
            <w:bottom w:val="none" w:sz="0" w:space="0" w:color="auto"/>
            <w:right w:val="none" w:sz="0" w:space="0" w:color="auto"/>
          </w:divBdr>
        </w:div>
        <w:div w:id="1598489498">
          <w:marLeft w:val="0"/>
          <w:marRight w:val="0"/>
          <w:marTop w:val="0"/>
          <w:marBottom w:val="0"/>
          <w:divBdr>
            <w:top w:val="none" w:sz="0" w:space="0" w:color="auto"/>
            <w:left w:val="none" w:sz="0" w:space="0" w:color="auto"/>
            <w:bottom w:val="none" w:sz="0" w:space="0" w:color="auto"/>
            <w:right w:val="none" w:sz="0" w:space="0" w:color="auto"/>
          </w:divBdr>
        </w:div>
        <w:div w:id="1712419437">
          <w:marLeft w:val="0"/>
          <w:marRight w:val="0"/>
          <w:marTop w:val="0"/>
          <w:marBottom w:val="0"/>
          <w:divBdr>
            <w:top w:val="none" w:sz="0" w:space="0" w:color="auto"/>
            <w:left w:val="none" w:sz="0" w:space="0" w:color="auto"/>
            <w:bottom w:val="none" w:sz="0" w:space="0" w:color="auto"/>
            <w:right w:val="none" w:sz="0" w:space="0" w:color="auto"/>
          </w:divBdr>
        </w:div>
        <w:div w:id="2031835195">
          <w:marLeft w:val="0"/>
          <w:marRight w:val="0"/>
          <w:marTop w:val="0"/>
          <w:marBottom w:val="0"/>
          <w:divBdr>
            <w:top w:val="none" w:sz="0" w:space="0" w:color="auto"/>
            <w:left w:val="none" w:sz="0" w:space="0" w:color="auto"/>
            <w:bottom w:val="none" w:sz="0" w:space="0" w:color="auto"/>
            <w:right w:val="none" w:sz="0" w:space="0" w:color="auto"/>
          </w:divBdr>
        </w:div>
        <w:div w:id="2067531084">
          <w:marLeft w:val="0"/>
          <w:marRight w:val="0"/>
          <w:marTop w:val="0"/>
          <w:marBottom w:val="0"/>
          <w:divBdr>
            <w:top w:val="none" w:sz="0" w:space="0" w:color="auto"/>
            <w:left w:val="none" w:sz="0" w:space="0" w:color="auto"/>
            <w:bottom w:val="none" w:sz="0" w:space="0" w:color="auto"/>
            <w:right w:val="none" w:sz="0" w:space="0" w:color="auto"/>
          </w:divBdr>
        </w:div>
      </w:divsChild>
    </w:div>
    <w:div w:id="867840878">
      <w:bodyDiv w:val="1"/>
      <w:marLeft w:val="0"/>
      <w:marRight w:val="0"/>
      <w:marTop w:val="0"/>
      <w:marBottom w:val="0"/>
      <w:divBdr>
        <w:top w:val="none" w:sz="0" w:space="0" w:color="auto"/>
        <w:left w:val="none" w:sz="0" w:space="0" w:color="auto"/>
        <w:bottom w:val="none" w:sz="0" w:space="0" w:color="auto"/>
        <w:right w:val="none" w:sz="0" w:space="0" w:color="auto"/>
      </w:divBdr>
    </w:div>
    <w:div w:id="909851124">
      <w:bodyDiv w:val="1"/>
      <w:marLeft w:val="0"/>
      <w:marRight w:val="0"/>
      <w:marTop w:val="0"/>
      <w:marBottom w:val="0"/>
      <w:divBdr>
        <w:top w:val="none" w:sz="0" w:space="0" w:color="auto"/>
        <w:left w:val="none" w:sz="0" w:space="0" w:color="auto"/>
        <w:bottom w:val="none" w:sz="0" w:space="0" w:color="auto"/>
        <w:right w:val="none" w:sz="0" w:space="0" w:color="auto"/>
      </w:divBdr>
    </w:div>
    <w:div w:id="932131018">
      <w:bodyDiv w:val="1"/>
      <w:marLeft w:val="0"/>
      <w:marRight w:val="0"/>
      <w:marTop w:val="0"/>
      <w:marBottom w:val="0"/>
      <w:divBdr>
        <w:top w:val="none" w:sz="0" w:space="0" w:color="auto"/>
        <w:left w:val="none" w:sz="0" w:space="0" w:color="auto"/>
        <w:bottom w:val="none" w:sz="0" w:space="0" w:color="auto"/>
        <w:right w:val="none" w:sz="0" w:space="0" w:color="auto"/>
      </w:divBdr>
    </w:div>
    <w:div w:id="954675136">
      <w:bodyDiv w:val="1"/>
      <w:marLeft w:val="0"/>
      <w:marRight w:val="0"/>
      <w:marTop w:val="0"/>
      <w:marBottom w:val="0"/>
      <w:divBdr>
        <w:top w:val="none" w:sz="0" w:space="0" w:color="auto"/>
        <w:left w:val="none" w:sz="0" w:space="0" w:color="auto"/>
        <w:bottom w:val="none" w:sz="0" w:space="0" w:color="auto"/>
        <w:right w:val="none" w:sz="0" w:space="0" w:color="auto"/>
      </w:divBdr>
    </w:div>
    <w:div w:id="1049036706">
      <w:bodyDiv w:val="1"/>
      <w:marLeft w:val="0"/>
      <w:marRight w:val="0"/>
      <w:marTop w:val="0"/>
      <w:marBottom w:val="0"/>
      <w:divBdr>
        <w:top w:val="none" w:sz="0" w:space="0" w:color="auto"/>
        <w:left w:val="none" w:sz="0" w:space="0" w:color="auto"/>
        <w:bottom w:val="none" w:sz="0" w:space="0" w:color="auto"/>
        <w:right w:val="none" w:sz="0" w:space="0" w:color="auto"/>
      </w:divBdr>
    </w:div>
    <w:div w:id="1070805978">
      <w:bodyDiv w:val="1"/>
      <w:marLeft w:val="0"/>
      <w:marRight w:val="0"/>
      <w:marTop w:val="0"/>
      <w:marBottom w:val="0"/>
      <w:divBdr>
        <w:top w:val="none" w:sz="0" w:space="0" w:color="auto"/>
        <w:left w:val="none" w:sz="0" w:space="0" w:color="auto"/>
        <w:bottom w:val="none" w:sz="0" w:space="0" w:color="auto"/>
        <w:right w:val="none" w:sz="0" w:space="0" w:color="auto"/>
      </w:divBdr>
    </w:div>
    <w:div w:id="1073088330">
      <w:bodyDiv w:val="1"/>
      <w:marLeft w:val="0"/>
      <w:marRight w:val="0"/>
      <w:marTop w:val="0"/>
      <w:marBottom w:val="0"/>
      <w:divBdr>
        <w:top w:val="none" w:sz="0" w:space="0" w:color="auto"/>
        <w:left w:val="none" w:sz="0" w:space="0" w:color="auto"/>
        <w:bottom w:val="none" w:sz="0" w:space="0" w:color="auto"/>
        <w:right w:val="none" w:sz="0" w:space="0" w:color="auto"/>
      </w:divBdr>
    </w:div>
    <w:div w:id="1077900503">
      <w:bodyDiv w:val="1"/>
      <w:marLeft w:val="0"/>
      <w:marRight w:val="0"/>
      <w:marTop w:val="0"/>
      <w:marBottom w:val="0"/>
      <w:divBdr>
        <w:top w:val="none" w:sz="0" w:space="0" w:color="auto"/>
        <w:left w:val="none" w:sz="0" w:space="0" w:color="auto"/>
        <w:bottom w:val="none" w:sz="0" w:space="0" w:color="auto"/>
        <w:right w:val="none" w:sz="0" w:space="0" w:color="auto"/>
      </w:divBdr>
    </w:div>
    <w:div w:id="1084305859">
      <w:bodyDiv w:val="1"/>
      <w:marLeft w:val="0"/>
      <w:marRight w:val="0"/>
      <w:marTop w:val="0"/>
      <w:marBottom w:val="0"/>
      <w:divBdr>
        <w:top w:val="none" w:sz="0" w:space="0" w:color="auto"/>
        <w:left w:val="none" w:sz="0" w:space="0" w:color="auto"/>
        <w:bottom w:val="none" w:sz="0" w:space="0" w:color="auto"/>
        <w:right w:val="none" w:sz="0" w:space="0" w:color="auto"/>
      </w:divBdr>
    </w:div>
    <w:div w:id="1102871542">
      <w:bodyDiv w:val="1"/>
      <w:marLeft w:val="0"/>
      <w:marRight w:val="0"/>
      <w:marTop w:val="0"/>
      <w:marBottom w:val="0"/>
      <w:divBdr>
        <w:top w:val="none" w:sz="0" w:space="0" w:color="auto"/>
        <w:left w:val="none" w:sz="0" w:space="0" w:color="auto"/>
        <w:bottom w:val="none" w:sz="0" w:space="0" w:color="auto"/>
        <w:right w:val="none" w:sz="0" w:space="0" w:color="auto"/>
      </w:divBdr>
    </w:div>
    <w:div w:id="1120563324">
      <w:bodyDiv w:val="1"/>
      <w:marLeft w:val="0"/>
      <w:marRight w:val="0"/>
      <w:marTop w:val="0"/>
      <w:marBottom w:val="0"/>
      <w:divBdr>
        <w:top w:val="none" w:sz="0" w:space="0" w:color="auto"/>
        <w:left w:val="none" w:sz="0" w:space="0" w:color="auto"/>
        <w:bottom w:val="none" w:sz="0" w:space="0" w:color="auto"/>
        <w:right w:val="none" w:sz="0" w:space="0" w:color="auto"/>
      </w:divBdr>
      <w:divsChild>
        <w:div w:id="1956905175">
          <w:blockQuote w:val="1"/>
          <w:marLeft w:val="675"/>
          <w:marRight w:val="720"/>
          <w:marTop w:val="100"/>
          <w:marBottom w:val="480"/>
          <w:divBdr>
            <w:top w:val="none" w:sz="0" w:space="0" w:color="auto"/>
            <w:left w:val="single" w:sz="48" w:space="31" w:color="481335"/>
            <w:bottom w:val="none" w:sz="0" w:space="0" w:color="auto"/>
            <w:right w:val="none" w:sz="0" w:space="0" w:color="auto"/>
          </w:divBdr>
        </w:div>
      </w:divsChild>
    </w:div>
    <w:div w:id="1134760973">
      <w:bodyDiv w:val="1"/>
      <w:marLeft w:val="0"/>
      <w:marRight w:val="0"/>
      <w:marTop w:val="0"/>
      <w:marBottom w:val="0"/>
      <w:divBdr>
        <w:top w:val="none" w:sz="0" w:space="0" w:color="auto"/>
        <w:left w:val="none" w:sz="0" w:space="0" w:color="auto"/>
        <w:bottom w:val="none" w:sz="0" w:space="0" w:color="auto"/>
        <w:right w:val="none" w:sz="0" w:space="0" w:color="auto"/>
      </w:divBdr>
    </w:div>
    <w:div w:id="1167742629">
      <w:bodyDiv w:val="1"/>
      <w:marLeft w:val="0"/>
      <w:marRight w:val="0"/>
      <w:marTop w:val="0"/>
      <w:marBottom w:val="0"/>
      <w:divBdr>
        <w:top w:val="none" w:sz="0" w:space="0" w:color="auto"/>
        <w:left w:val="none" w:sz="0" w:space="0" w:color="auto"/>
        <w:bottom w:val="none" w:sz="0" w:space="0" w:color="auto"/>
        <w:right w:val="none" w:sz="0" w:space="0" w:color="auto"/>
      </w:divBdr>
    </w:div>
    <w:div w:id="1263758608">
      <w:bodyDiv w:val="1"/>
      <w:marLeft w:val="0"/>
      <w:marRight w:val="0"/>
      <w:marTop w:val="0"/>
      <w:marBottom w:val="0"/>
      <w:divBdr>
        <w:top w:val="none" w:sz="0" w:space="0" w:color="auto"/>
        <w:left w:val="none" w:sz="0" w:space="0" w:color="auto"/>
        <w:bottom w:val="none" w:sz="0" w:space="0" w:color="auto"/>
        <w:right w:val="none" w:sz="0" w:space="0" w:color="auto"/>
      </w:divBdr>
    </w:div>
    <w:div w:id="1264075681">
      <w:bodyDiv w:val="1"/>
      <w:marLeft w:val="0"/>
      <w:marRight w:val="0"/>
      <w:marTop w:val="0"/>
      <w:marBottom w:val="0"/>
      <w:divBdr>
        <w:top w:val="none" w:sz="0" w:space="0" w:color="auto"/>
        <w:left w:val="none" w:sz="0" w:space="0" w:color="auto"/>
        <w:bottom w:val="none" w:sz="0" w:space="0" w:color="auto"/>
        <w:right w:val="none" w:sz="0" w:space="0" w:color="auto"/>
      </w:divBdr>
    </w:div>
    <w:div w:id="1294678470">
      <w:bodyDiv w:val="1"/>
      <w:marLeft w:val="0"/>
      <w:marRight w:val="0"/>
      <w:marTop w:val="0"/>
      <w:marBottom w:val="0"/>
      <w:divBdr>
        <w:top w:val="none" w:sz="0" w:space="0" w:color="auto"/>
        <w:left w:val="none" w:sz="0" w:space="0" w:color="auto"/>
        <w:bottom w:val="none" w:sz="0" w:space="0" w:color="auto"/>
        <w:right w:val="none" w:sz="0" w:space="0" w:color="auto"/>
      </w:divBdr>
    </w:div>
    <w:div w:id="1370371977">
      <w:bodyDiv w:val="1"/>
      <w:marLeft w:val="0"/>
      <w:marRight w:val="0"/>
      <w:marTop w:val="0"/>
      <w:marBottom w:val="0"/>
      <w:divBdr>
        <w:top w:val="none" w:sz="0" w:space="0" w:color="auto"/>
        <w:left w:val="none" w:sz="0" w:space="0" w:color="auto"/>
        <w:bottom w:val="none" w:sz="0" w:space="0" w:color="auto"/>
        <w:right w:val="none" w:sz="0" w:space="0" w:color="auto"/>
      </w:divBdr>
    </w:div>
    <w:div w:id="1420835460">
      <w:bodyDiv w:val="1"/>
      <w:marLeft w:val="0"/>
      <w:marRight w:val="0"/>
      <w:marTop w:val="0"/>
      <w:marBottom w:val="0"/>
      <w:divBdr>
        <w:top w:val="none" w:sz="0" w:space="0" w:color="auto"/>
        <w:left w:val="none" w:sz="0" w:space="0" w:color="auto"/>
        <w:bottom w:val="none" w:sz="0" w:space="0" w:color="auto"/>
        <w:right w:val="none" w:sz="0" w:space="0" w:color="auto"/>
      </w:divBdr>
    </w:div>
    <w:div w:id="1562517442">
      <w:bodyDiv w:val="1"/>
      <w:marLeft w:val="0"/>
      <w:marRight w:val="0"/>
      <w:marTop w:val="0"/>
      <w:marBottom w:val="0"/>
      <w:divBdr>
        <w:top w:val="none" w:sz="0" w:space="0" w:color="auto"/>
        <w:left w:val="none" w:sz="0" w:space="0" w:color="auto"/>
        <w:bottom w:val="none" w:sz="0" w:space="0" w:color="auto"/>
        <w:right w:val="none" w:sz="0" w:space="0" w:color="auto"/>
      </w:divBdr>
      <w:divsChild>
        <w:div w:id="755790798">
          <w:marLeft w:val="0"/>
          <w:marRight w:val="0"/>
          <w:marTop w:val="0"/>
          <w:marBottom w:val="0"/>
          <w:divBdr>
            <w:top w:val="none" w:sz="0" w:space="0" w:color="auto"/>
            <w:left w:val="none" w:sz="0" w:space="0" w:color="auto"/>
            <w:bottom w:val="none" w:sz="0" w:space="0" w:color="auto"/>
            <w:right w:val="none" w:sz="0" w:space="0" w:color="auto"/>
          </w:divBdr>
        </w:div>
        <w:div w:id="1661928546">
          <w:marLeft w:val="0"/>
          <w:marRight w:val="0"/>
          <w:marTop w:val="0"/>
          <w:marBottom w:val="0"/>
          <w:divBdr>
            <w:top w:val="none" w:sz="0" w:space="0" w:color="auto"/>
            <w:left w:val="none" w:sz="0" w:space="0" w:color="auto"/>
            <w:bottom w:val="none" w:sz="0" w:space="0" w:color="auto"/>
            <w:right w:val="none" w:sz="0" w:space="0" w:color="auto"/>
          </w:divBdr>
        </w:div>
      </w:divsChild>
    </w:div>
    <w:div w:id="1572689223">
      <w:bodyDiv w:val="1"/>
      <w:marLeft w:val="0"/>
      <w:marRight w:val="0"/>
      <w:marTop w:val="0"/>
      <w:marBottom w:val="0"/>
      <w:divBdr>
        <w:top w:val="none" w:sz="0" w:space="0" w:color="auto"/>
        <w:left w:val="none" w:sz="0" w:space="0" w:color="auto"/>
        <w:bottom w:val="none" w:sz="0" w:space="0" w:color="auto"/>
        <w:right w:val="none" w:sz="0" w:space="0" w:color="auto"/>
      </w:divBdr>
    </w:div>
    <w:div w:id="1643996310">
      <w:bodyDiv w:val="1"/>
      <w:marLeft w:val="0"/>
      <w:marRight w:val="0"/>
      <w:marTop w:val="0"/>
      <w:marBottom w:val="0"/>
      <w:divBdr>
        <w:top w:val="none" w:sz="0" w:space="0" w:color="auto"/>
        <w:left w:val="none" w:sz="0" w:space="0" w:color="auto"/>
        <w:bottom w:val="none" w:sz="0" w:space="0" w:color="auto"/>
        <w:right w:val="none" w:sz="0" w:space="0" w:color="auto"/>
      </w:divBdr>
    </w:div>
    <w:div w:id="1666200241">
      <w:bodyDiv w:val="1"/>
      <w:marLeft w:val="0"/>
      <w:marRight w:val="0"/>
      <w:marTop w:val="0"/>
      <w:marBottom w:val="0"/>
      <w:divBdr>
        <w:top w:val="none" w:sz="0" w:space="0" w:color="auto"/>
        <w:left w:val="none" w:sz="0" w:space="0" w:color="auto"/>
        <w:bottom w:val="none" w:sz="0" w:space="0" w:color="auto"/>
        <w:right w:val="none" w:sz="0" w:space="0" w:color="auto"/>
      </w:divBdr>
    </w:div>
    <w:div w:id="1675910577">
      <w:bodyDiv w:val="1"/>
      <w:marLeft w:val="0"/>
      <w:marRight w:val="0"/>
      <w:marTop w:val="0"/>
      <w:marBottom w:val="0"/>
      <w:divBdr>
        <w:top w:val="none" w:sz="0" w:space="0" w:color="auto"/>
        <w:left w:val="none" w:sz="0" w:space="0" w:color="auto"/>
        <w:bottom w:val="none" w:sz="0" w:space="0" w:color="auto"/>
        <w:right w:val="none" w:sz="0" w:space="0" w:color="auto"/>
      </w:divBdr>
    </w:div>
    <w:div w:id="1808811833">
      <w:bodyDiv w:val="1"/>
      <w:marLeft w:val="0"/>
      <w:marRight w:val="0"/>
      <w:marTop w:val="0"/>
      <w:marBottom w:val="0"/>
      <w:divBdr>
        <w:top w:val="none" w:sz="0" w:space="0" w:color="auto"/>
        <w:left w:val="none" w:sz="0" w:space="0" w:color="auto"/>
        <w:bottom w:val="none" w:sz="0" w:space="0" w:color="auto"/>
        <w:right w:val="none" w:sz="0" w:space="0" w:color="auto"/>
      </w:divBdr>
    </w:div>
    <w:div w:id="1812018082">
      <w:bodyDiv w:val="1"/>
      <w:marLeft w:val="0"/>
      <w:marRight w:val="0"/>
      <w:marTop w:val="0"/>
      <w:marBottom w:val="0"/>
      <w:divBdr>
        <w:top w:val="none" w:sz="0" w:space="0" w:color="auto"/>
        <w:left w:val="none" w:sz="0" w:space="0" w:color="auto"/>
        <w:bottom w:val="none" w:sz="0" w:space="0" w:color="auto"/>
        <w:right w:val="none" w:sz="0" w:space="0" w:color="auto"/>
      </w:divBdr>
    </w:div>
    <w:div w:id="1837453328">
      <w:bodyDiv w:val="1"/>
      <w:marLeft w:val="0"/>
      <w:marRight w:val="0"/>
      <w:marTop w:val="0"/>
      <w:marBottom w:val="0"/>
      <w:divBdr>
        <w:top w:val="none" w:sz="0" w:space="0" w:color="auto"/>
        <w:left w:val="none" w:sz="0" w:space="0" w:color="auto"/>
        <w:bottom w:val="none" w:sz="0" w:space="0" w:color="auto"/>
        <w:right w:val="none" w:sz="0" w:space="0" w:color="auto"/>
      </w:divBdr>
    </w:div>
    <w:div w:id="1843351894">
      <w:bodyDiv w:val="1"/>
      <w:marLeft w:val="0"/>
      <w:marRight w:val="0"/>
      <w:marTop w:val="0"/>
      <w:marBottom w:val="0"/>
      <w:divBdr>
        <w:top w:val="none" w:sz="0" w:space="0" w:color="auto"/>
        <w:left w:val="none" w:sz="0" w:space="0" w:color="auto"/>
        <w:bottom w:val="none" w:sz="0" w:space="0" w:color="auto"/>
        <w:right w:val="none" w:sz="0" w:space="0" w:color="auto"/>
      </w:divBdr>
    </w:div>
    <w:div w:id="1884368264">
      <w:bodyDiv w:val="1"/>
      <w:marLeft w:val="0"/>
      <w:marRight w:val="0"/>
      <w:marTop w:val="0"/>
      <w:marBottom w:val="0"/>
      <w:divBdr>
        <w:top w:val="none" w:sz="0" w:space="0" w:color="auto"/>
        <w:left w:val="none" w:sz="0" w:space="0" w:color="auto"/>
        <w:bottom w:val="none" w:sz="0" w:space="0" w:color="auto"/>
        <w:right w:val="none" w:sz="0" w:space="0" w:color="auto"/>
      </w:divBdr>
    </w:div>
    <w:div w:id="1904364710">
      <w:bodyDiv w:val="1"/>
      <w:marLeft w:val="0"/>
      <w:marRight w:val="0"/>
      <w:marTop w:val="0"/>
      <w:marBottom w:val="0"/>
      <w:divBdr>
        <w:top w:val="none" w:sz="0" w:space="0" w:color="auto"/>
        <w:left w:val="none" w:sz="0" w:space="0" w:color="auto"/>
        <w:bottom w:val="none" w:sz="0" w:space="0" w:color="auto"/>
        <w:right w:val="none" w:sz="0" w:space="0" w:color="auto"/>
      </w:divBdr>
    </w:div>
    <w:div w:id="1925915332">
      <w:bodyDiv w:val="1"/>
      <w:marLeft w:val="0"/>
      <w:marRight w:val="0"/>
      <w:marTop w:val="0"/>
      <w:marBottom w:val="0"/>
      <w:divBdr>
        <w:top w:val="none" w:sz="0" w:space="0" w:color="auto"/>
        <w:left w:val="none" w:sz="0" w:space="0" w:color="auto"/>
        <w:bottom w:val="none" w:sz="0" w:space="0" w:color="auto"/>
        <w:right w:val="none" w:sz="0" w:space="0" w:color="auto"/>
      </w:divBdr>
    </w:div>
    <w:div w:id="1973168130">
      <w:bodyDiv w:val="1"/>
      <w:marLeft w:val="0"/>
      <w:marRight w:val="0"/>
      <w:marTop w:val="0"/>
      <w:marBottom w:val="0"/>
      <w:divBdr>
        <w:top w:val="none" w:sz="0" w:space="0" w:color="auto"/>
        <w:left w:val="none" w:sz="0" w:space="0" w:color="auto"/>
        <w:bottom w:val="none" w:sz="0" w:space="0" w:color="auto"/>
        <w:right w:val="none" w:sz="0" w:space="0" w:color="auto"/>
      </w:divBdr>
    </w:div>
    <w:div w:id="1986010755">
      <w:bodyDiv w:val="1"/>
      <w:marLeft w:val="0"/>
      <w:marRight w:val="0"/>
      <w:marTop w:val="0"/>
      <w:marBottom w:val="0"/>
      <w:divBdr>
        <w:top w:val="none" w:sz="0" w:space="0" w:color="auto"/>
        <w:left w:val="none" w:sz="0" w:space="0" w:color="auto"/>
        <w:bottom w:val="none" w:sz="0" w:space="0" w:color="auto"/>
        <w:right w:val="none" w:sz="0" w:space="0" w:color="auto"/>
      </w:divBdr>
    </w:div>
    <w:div w:id="2020042620">
      <w:bodyDiv w:val="1"/>
      <w:marLeft w:val="0"/>
      <w:marRight w:val="0"/>
      <w:marTop w:val="0"/>
      <w:marBottom w:val="0"/>
      <w:divBdr>
        <w:top w:val="none" w:sz="0" w:space="0" w:color="auto"/>
        <w:left w:val="none" w:sz="0" w:space="0" w:color="auto"/>
        <w:bottom w:val="none" w:sz="0" w:space="0" w:color="auto"/>
        <w:right w:val="none" w:sz="0" w:space="0" w:color="auto"/>
      </w:divBdr>
    </w:div>
    <w:div w:id="2034917238">
      <w:bodyDiv w:val="1"/>
      <w:marLeft w:val="0"/>
      <w:marRight w:val="0"/>
      <w:marTop w:val="0"/>
      <w:marBottom w:val="0"/>
      <w:divBdr>
        <w:top w:val="none" w:sz="0" w:space="0" w:color="auto"/>
        <w:left w:val="none" w:sz="0" w:space="0" w:color="auto"/>
        <w:bottom w:val="none" w:sz="0" w:space="0" w:color="auto"/>
        <w:right w:val="none" w:sz="0" w:space="0" w:color="auto"/>
      </w:divBdr>
    </w:div>
    <w:div w:id="2063365597">
      <w:bodyDiv w:val="1"/>
      <w:marLeft w:val="0"/>
      <w:marRight w:val="0"/>
      <w:marTop w:val="0"/>
      <w:marBottom w:val="0"/>
      <w:divBdr>
        <w:top w:val="none" w:sz="0" w:space="0" w:color="auto"/>
        <w:left w:val="none" w:sz="0" w:space="0" w:color="auto"/>
        <w:bottom w:val="none" w:sz="0" w:space="0" w:color="auto"/>
        <w:right w:val="none" w:sz="0" w:space="0" w:color="auto"/>
      </w:divBdr>
    </w:div>
    <w:div w:id="2069259573">
      <w:bodyDiv w:val="1"/>
      <w:marLeft w:val="0"/>
      <w:marRight w:val="0"/>
      <w:marTop w:val="0"/>
      <w:marBottom w:val="0"/>
      <w:divBdr>
        <w:top w:val="none" w:sz="0" w:space="0" w:color="auto"/>
        <w:left w:val="none" w:sz="0" w:space="0" w:color="auto"/>
        <w:bottom w:val="none" w:sz="0" w:space="0" w:color="auto"/>
        <w:right w:val="none" w:sz="0" w:space="0" w:color="auto"/>
      </w:divBdr>
    </w:div>
    <w:div w:id="2077387865">
      <w:bodyDiv w:val="1"/>
      <w:marLeft w:val="0"/>
      <w:marRight w:val="0"/>
      <w:marTop w:val="0"/>
      <w:marBottom w:val="0"/>
      <w:divBdr>
        <w:top w:val="none" w:sz="0" w:space="0" w:color="auto"/>
        <w:left w:val="none" w:sz="0" w:space="0" w:color="auto"/>
        <w:bottom w:val="none" w:sz="0" w:space="0" w:color="auto"/>
        <w:right w:val="none" w:sz="0" w:space="0" w:color="auto"/>
      </w:divBdr>
      <w:divsChild>
        <w:div w:id="515967191">
          <w:marLeft w:val="0"/>
          <w:marRight w:val="0"/>
          <w:marTop w:val="0"/>
          <w:marBottom w:val="0"/>
          <w:divBdr>
            <w:top w:val="none" w:sz="0" w:space="0" w:color="auto"/>
            <w:left w:val="none" w:sz="0" w:space="0" w:color="auto"/>
            <w:bottom w:val="none" w:sz="0" w:space="0" w:color="auto"/>
            <w:right w:val="none" w:sz="0" w:space="0" w:color="auto"/>
          </w:divBdr>
        </w:div>
        <w:div w:id="795413094">
          <w:marLeft w:val="0"/>
          <w:marRight w:val="0"/>
          <w:marTop w:val="0"/>
          <w:marBottom w:val="0"/>
          <w:divBdr>
            <w:top w:val="none" w:sz="0" w:space="0" w:color="auto"/>
            <w:left w:val="none" w:sz="0" w:space="0" w:color="auto"/>
            <w:bottom w:val="none" w:sz="0" w:space="0" w:color="auto"/>
            <w:right w:val="none" w:sz="0" w:space="0" w:color="auto"/>
          </w:divBdr>
        </w:div>
      </w:divsChild>
    </w:div>
    <w:div w:id="2077703624">
      <w:bodyDiv w:val="1"/>
      <w:marLeft w:val="0"/>
      <w:marRight w:val="0"/>
      <w:marTop w:val="0"/>
      <w:marBottom w:val="0"/>
      <w:divBdr>
        <w:top w:val="none" w:sz="0" w:space="0" w:color="auto"/>
        <w:left w:val="none" w:sz="0" w:space="0" w:color="auto"/>
        <w:bottom w:val="none" w:sz="0" w:space="0" w:color="auto"/>
        <w:right w:val="none" w:sz="0" w:space="0" w:color="auto"/>
      </w:divBdr>
    </w:div>
    <w:div w:id="2124424606">
      <w:bodyDiv w:val="1"/>
      <w:marLeft w:val="0"/>
      <w:marRight w:val="0"/>
      <w:marTop w:val="0"/>
      <w:marBottom w:val="0"/>
      <w:divBdr>
        <w:top w:val="none" w:sz="0" w:space="0" w:color="auto"/>
        <w:left w:val="none" w:sz="0" w:space="0" w:color="auto"/>
        <w:bottom w:val="none" w:sz="0" w:space="0" w:color="auto"/>
        <w:right w:val="none" w:sz="0" w:space="0" w:color="auto"/>
      </w:divBdr>
    </w:div>
    <w:div w:id="213274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b.lt/lt/pf-veiklos-rodiklia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0788C-8B31-41D4-975D-146D6866C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3789</Words>
  <Characters>2160</Characters>
  <Application>Microsoft Office Word</Application>
  <DocSecurity>0</DocSecurity>
  <Lines>18</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5938</CharactersWithSpaces>
  <SharedDoc>false</SharedDoc>
  <HLinks>
    <vt:vector size="12" baseType="variant">
      <vt:variant>
        <vt:i4>2818124</vt:i4>
      </vt:variant>
      <vt:variant>
        <vt:i4>3</vt:i4>
      </vt:variant>
      <vt:variant>
        <vt:i4>0</vt:i4>
      </vt:variant>
      <vt:variant>
        <vt:i4>5</vt:i4>
      </vt:variant>
      <vt:variant>
        <vt:lpwstr>mailto:sarunas.kubilius@luminorgroup.com</vt:lpwstr>
      </vt:variant>
      <vt:variant>
        <vt:lpwstr/>
      </vt:variant>
      <vt:variant>
        <vt:i4>458823</vt:i4>
      </vt:variant>
      <vt:variant>
        <vt:i4>0</vt:i4>
      </vt:variant>
      <vt:variant>
        <vt:i4>0</vt:i4>
      </vt:variant>
      <vt:variant>
        <vt:i4>5</vt:i4>
      </vt:variant>
      <vt:variant>
        <vt:lpwstr>https://www.lb.lt/lt/pf-veiklos-rodikliai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Gravitas Partners</dc:creator>
  <cp:keywords/>
  <dc:description/>
  <cp:lastModifiedBy>Gravitas Partners</cp:lastModifiedBy>
  <cp:revision>2</cp:revision>
  <cp:lastPrinted>2024-01-10T20:26:00Z</cp:lastPrinted>
  <dcterms:created xsi:type="dcterms:W3CDTF">2026-10-21T11:58:00Z</dcterms:created>
  <dcterms:modified xsi:type="dcterms:W3CDTF">2026-10-21T11:58:00Z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51a3f4-5440-48e0-81ef-71bc59f99318_Enabled">
    <vt:lpwstr>true</vt:lpwstr>
  </property>
  <property fmtid="{D5CDD505-2E9C-101B-9397-08002B2CF9AE}" pid="3" name="MSIP_Label_2851a3f4-5440-48e0-81ef-71bc59f99318_SetDate">
    <vt:lpwstr>2025-02-18T13:19:05Z</vt:lpwstr>
  </property>
  <property fmtid="{D5CDD505-2E9C-101B-9397-08002B2CF9AE}" pid="4" name="MSIP_Label_2851a3f4-5440-48e0-81ef-71bc59f99318_Method">
    <vt:lpwstr>Privileged</vt:lpwstr>
  </property>
  <property fmtid="{D5CDD505-2E9C-101B-9397-08002B2CF9AE}" pid="5" name="MSIP_Label_2851a3f4-5440-48e0-81ef-71bc59f99318_Name">
    <vt:lpwstr>2851a3f4-5440-48e0-81ef-71bc59f99318</vt:lpwstr>
  </property>
  <property fmtid="{D5CDD505-2E9C-101B-9397-08002B2CF9AE}" pid="6" name="MSIP_Label_2851a3f4-5440-48e0-81ef-71bc59f99318_SiteId">
    <vt:lpwstr>5bdfb231-1958-42c0-8a9b-0cda186703b2</vt:lpwstr>
  </property>
  <property fmtid="{D5CDD505-2E9C-101B-9397-08002B2CF9AE}" pid="7" name="MSIP_Label_2851a3f4-5440-48e0-81ef-71bc59f99318_ActionId">
    <vt:lpwstr>f15bd678-db8c-4053-93c7-999c7fb9455f</vt:lpwstr>
  </property>
  <property fmtid="{D5CDD505-2E9C-101B-9397-08002B2CF9AE}" pid="8" name="MSIP_Label_2851a3f4-5440-48e0-81ef-71bc59f99318_ContentBits">
    <vt:lpwstr>0</vt:lpwstr>
  </property>
  <property fmtid="{D5CDD505-2E9C-101B-9397-08002B2CF9AE}" pid="9" name="GrammarlyDocumentId">
    <vt:lpwstr>34ae72e9-c5c6-45c9-ab44-668256ccd73b</vt:lpwstr>
  </property>
</Properties>
</file>