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9693E" w14:textId="7E064A3F" w:rsidR="006A1367" w:rsidRPr="00395C05" w:rsidRDefault="006A1367" w:rsidP="006A1367">
      <w:pPr>
        <w:jc w:val="center"/>
        <w:rPr>
          <w:rFonts w:cstheme="minorHAnsi"/>
        </w:rPr>
      </w:pPr>
      <w:r w:rsidRPr="00395C05">
        <w:rPr>
          <w:rFonts w:cstheme="minorHAnsi"/>
          <w:b/>
          <w:bCs/>
        </w:rPr>
        <w:t>„</w:t>
      </w:r>
      <w:proofErr w:type="spellStart"/>
      <w:r w:rsidRPr="00395C05">
        <w:rPr>
          <w:rFonts w:cstheme="minorHAnsi"/>
          <w:b/>
          <w:bCs/>
        </w:rPr>
        <w:t>Bigbank</w:t>
      </w:r>
      <w:proofErr w:type="spellEnd"/>
      <w:r w:rsidRPr="00395C05">
        <w:rPr>
          <w:rFonts w:cstheme="minorHAnsi"/>
          <w:b/>
          <w:bCs/>
        </w:rPr>
        <w:t>“ suteikia 26,5 mln. eurų finansavimą projektui „REWO Leičiai“ Vilniuje</w:t>
      </w:r>
    </w:p>
    <w:p w14:paraId="01E76324" w14:textId="6A3B64B6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>„</w:t>
      </w:r>
      <w:proofErr w:type="spellStart"/>
      <w:r w:rsidRPr="00395C05">
        <w:rPr>
          <w:rFonts w:cstheme="minorHAnsi"/>
        </w:rPr>
        <w:t>Bigbank</w:t>
      </w:r>
      <w:proofErr w:type="spellEnd"/>
      <w:r w:rsidRPr="00395C05">
        <w:rPr>
          <w:rFonts w:cstheme="minorHAnsi"/>
        </w:rPr>
        <w:t xml:space="preserve">“ susitarė dėl 26,5 mln. eurų finansavimo nekilnojamojo turto plėtros bendrovės „REWO“ vystomam gyvenamajam kvartalui „REWO Leičiai“ Vilniuje, Pašilaičiuose. Banko lėšos bus skirtos pirmojo etapo </w:t>
      </w:r>
      <w:r w:rsidR="00B60251">
        <w:rPr>
          <w:rFonts w:cstheme="minorHAnsi"/>
        </w:rPr>
        <w:t>statyboms</w:t>
      </w:r>
      <w:r w:rsidRPr="00395C05">
        <w:rPr>
          <w:rFonts w:cstheme="minorHAnsi"/>
        </w:rPr>
        <w:t xml:space="preserve"> ir plėtrai, taip pat antrojo bei trečiojo </w:t>
      </w:r>
      <w:r w:rsidR="00B60251">
        <w:rPr>
          <w:rFonts w:cstheme="minorHAnsi"/>
        </w:rPr>
        <w:t>kvarta</w:t>
      </w:r>
      <w:r w:rsidR="00B60251" w:rsidRPr="00CD3C63">
        <w:rPr>
          <w:rFonts w:cstheme="minorHAnsi"/>
        </w:rPr>
        <w:t>l</w:t>
      </w:r>
      <w:r w:rsidR="00CD3C63">
        <w:rPr>
          <w:rFonts w:cstheme="minorHAnsi"/>
        </w:rPr>
        <w:t>o etapų</w:t>
      </w:r>
      <w:r w:rsidR="00B60251" w:rsidRPr="00B60251">
        <w:rPr>
          <w:rFonts w:cstheme="minorHAnsi"/>
        </w:rPr>
        <w:t xml:space="preserve"> finansavim</w:t>
      </w:r>
      <w:r w:rsidR="00B60251">
        <w:rPr>
          <w:rFonts w:cstheme="minorHAnsi"/>
        </w:rPr>
        <w:t>ui</w:t>
      </w:r>
      <w:r w:rsidR="00B60251" w:rsidRPr="00B60251">
        <w:rPr>
          <w:rFonts w:cstheme="minorHAnsi"/>
        </w:rPr>
        <w:t xml:space="preserve"> iki statybų pradžios</w:t>
      </w:r>
      <w:r w:rsidRPr="00395C05">
        <w:rPr>
          <w:rFonts w:cstheme="minorHAnsi"/>
        </w:rPr>
        <w:t>, rašoma pranešime žiniasklaidai.</w:t>
      </w:r>
    </w:p>
    <w:p w14:paraId="24D31A0C" w14:textId="274C03B0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 xml:space="preserve">Pirmajam etapui numatyta 19,5 mln. eurų, antrojo etapo sklypui – 4,5 mln. eurų, trečiojo – 2,5 mln. eurų. Bendra planuojamų investicijų į pirmąjį etapą suma siekia apie 30 mln. eurų. Banko lėšomis bus finansuojamas žemės </w:t>
      </w:r>
      <w:r w:rsidRPr="00CD3C63">
        <w:rPr>
          <w:rFonts w:cstheme="minorHAnsi"/>
        </w:rPr>
        <w:t>įsigijimas</w:t>
      </w:r>
      <w:r w:rsidRPr="00395C05">
        <w:rPr>
          <w:rFonts w:cstheme="minorHAnsi"/>
        </w:rPr>
        <w:t xml:space="preserve">, </w:t>
      </w:r>
      <w:r w:rsidR="00B60251">
        <w:rPr>
          <w:rFonts w:cstheme="minorHAnsi"/>
        </w:rPr>
        <w:t>daugiabučio gyvenamojo pastato</w:t>
      </w:r>
      <w:r w:rsidRPr="00395C05">
        <w:rPr>
          <w:rFonts w:cstheme="minorHAnsi"/>
        </w:rPr>
        <w:t xml:space="preserve"> </w:t>
      </w:r>
      <w:r w:rsidR="00B60251">
        <w:rPr>
          <w:rFonts w:cstheme="minorHAnsi"/>
        </w:rPr>
        <w:t>su</w:t>
      </w:r>
      <w:r w:rsidR="00B60251" w:rsidRPr="00395C05">
        <w:rPr>
          <w:rFonts w:cstheme="minorHAnsi"/>
        </w:rPr>
        <w:t xml:space="preserve"> </w:t>
      </w:r>
      <w:r w:rsidRPr="00395C05">
        <w:rPr>
          <w:rFonts w:cstheme="minorHAnsi"/>
        </w:rPr>
        <w:t>požemin</w:t>
      </w:r>
      <w:r w:rsidR="00B60251">
        <w:rPr>
          <w:rFonts w:cstheme="minorHAnsi"/>
        </w:rPr>
        <w:t>e</w:t>
      </w:r>
      <w:r w:rsidRPr="00395C05">
        <w:rPr>
          <w:rFonts w:cstheme="minorHAnsi"/>
        </w:rPr>
        <w:t xml:space="preserve"> automobilių stovėjimo aikštel</w:t>
      </w:r>
      <w:r w:rsidR="00B60251">
        <w:rPr>
          <w:rFonts w:cstheme="minorHAnsi"/>
        </w:rPr>
        <w:t>e</w:t>
      </w:r>
      <w:r w:rsidRPr="00395C05">
        <w:rPr>
          <w:rFonts w:cstheme="minorHAnsi"/>
        </w:rPr>
        <w:t xml:space="preserve"> statyba, projektavimo darbai bei infrastruktūros </w:t>
      </w:r>
      <w:r w:rsidR="00A871AE">
        <w:rPr>
          <w:rFonts w:cstheme="minorHAnsi"/>
        </w:rPr>
        <w:t>įrengimo</w:t>
      </w:r>
      <w:r w:rsidR="00A871AE" w:rsidRPr="00395C05">
        <w:rPr>
          <w:rFonts w:cstheme="minorHAnsi"/>
        </w:rPr>
        <w:t xml:space="preserve"> </w:t>
      </w:r>
      <w:r w:rsidRPr="00395C05">
        <w:rPr>
          <w:rFonts w:cstheme="minorHAnsi"/>
        </w:rPr>
        <w:t>išlaidos.</w:t>
      </w:r>
    </w:p>
    <w:p w14:paraId="519AFA27" w14:textId="77777777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>Pasak „</w:t>
      </w:r>
      <w:proofErr w:type="spellStart"/>
      <w:r w:rsidRPr="00395C05">
        <w:rPr>
          <w:rFonts w:cstheme="minorHAnsi"/>
        </w:rPr>
        <w:t>Bigbank</w:t>
      </w:r>
      <w:proofErr w:type="spellEnd"/>
      <w:r w:rsidRPr="00395C05">
        <w:rPr>
          <w:rFonts w:cstheme="minorHAnsi"/>
        </w:rPr>
        <w:t>“ Verslo paskolų skyriaus vadovo Deivido Žuko, vertinant gyvenamojo projekto perspektyvas, svarbu, ar planuojama pasiūla atitinka konkrečių pirkėjų poreikius.</w:t>
      </w:r>
    </w:p>
    <w:p w14:paraId="417B9910" w14:textId="7FEC3ACB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 xml:space="preserve">„Šiame projekte matome aiškią auditoriją – pirmojo būsto ieškančius jaunus žmones ir šeimas, kurioms reikia daugiau erdvės. Jau pasiekti pardavimų rezultatai rodo pirkėjų susidomėjimą ankstyvame statybų etape. Finansavimo susitarimas apima ir pirmojo etapo įgyvendinimą, ir </w:t>
      </w:r>
      <w:r w:rsidR="00A871AE">
        <w:rPr>
          <w:rFonts w:cstheme="minorHAnsi"/>
        </w:rPr>
        <w:t>finansavimą</w:t>
      </w:r>
      <w:r w:rsidRPr="00395C05">
        <w:rPr>
          <w:rFonts w:cstheme="minorHAnsi"/>
        </w:rPr>
        <w:t xml:space="preserve"> tolesnei plėtrai, todėl vystytojas gali nuosekliai planuoti viso kvartalo kūrimą“, – sako D. Žukas.</w:t>
      </w:r>
    </w:p>
    <w:p w14:paraId="3DABCE0F" w14:textId="075A0265" w:rsidR="006A1367" w:rsidRPr="00395C05" w:rsidRDefault="0057022E" w:rsidP="00F579E8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Daugiau kaip pusė butų I etape – jau parduoti </w:t>
      </w:r>
    </w:p>
    <w:p w14:paraId="030CE7B9" w14:textId="305053D4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 xml:space="preserve">Pirmojo etapo statybos prasidėjo </w:t>
      </w:r>
      <w:r w:rsidR="00CD3C63">
        <w:rPr>
          <w:rFonts w:cstheme="minorHAnsi"/>
        </w:rPr>
        <w:t>šių metų trečią ketvirtį</w:t>
      </w:r>
      <w:r w:rsidRPr="00395C05">
        <w:rPr>
          <w:rFonts w:cstheme="minorHAnsi"/>
        </w:rPr>
        <w:t xml:space="preserve">, o jas baigti numatyta 2028 m. </w:t>
      </w:r>
      <w:r w:rsidR="00B31853">
        <w:rPr>
          <w:rFonts w:cstheme="minorHAnsi"/>
        </w:rPr>
        <w:t>trečiąjį</w:t>
      </w:r>
      <w:r w:rsidR="00B31853" w:rsidRPr="00395C05">
        <w:rPr>
          <w:rFonts w:cstheme="minorHAnsi"/>
        </w:rPr>
        <w:t xml:space="preserve"> </w:t>
      </w:r>
      <w:r w:rsidRPr="00395C05">
        <w:rPr>
          <w:rFonts w:cstheme="minorHAnsi"/>
        </w:rPr>
        <w:t>ketvirtį. Šiame etape suplanuoti 254 b</w:t>
      </w:r>
      <w:r w:rsidR="00395C05">
        <w:rPr>
          <w:rFonts w:cstheme="minorHAnsi"/>
        </w:rPr>
        <w:t>ūs</w:t>
      </w:r>
      <w:r w:rsidRPr="00395C05">
        <w:rPr>
          <w:rFonts w:cstheme="minorHAnsi"/>
        </w:rPr>
        <w:t xml:space="preserve">tai, </w:t>
      </w:r>
      <w:r w:rsidR="00395C05">
        <w:rPr>
          <w:rFonts w:cstheme="minorHAnsi"/>
        </w:rPr>
        <w:t xml:space="preserve">septynios </w:t>
      </w:r>
      <w:r w:rsidRPr="00395C05">
        <w:rPr>
          <w:rFonts w:cstheme="minorHAnsi"/>
        </w:rPr>
        <w:t xml:space="preserve">komercinės patalpos, kurių bendras plotas sieks </w:t>
      </w:r>
      <w:r w:rsidR="0066407C" w:rsidRPr="00CD3C63">
        <w:rPr>
          <w:rFonts w:cstheme="minorHAnsi"/>
        </w:rPr>
        <w:t>406</w:t>
      </w:r>
      <w:r w:rsidRPr="00CD3C63">
        <w:rPr>
          <w:rFonts w:cstheme="minorHAnsi"/>
        </w:rPr>
        <w:t xml:space="preserve"> kv. metrų</w:t>
      </w:r>
      <w:r w:rsidR="0057022E" w:rsidRPr="00CD3C63">
        <w:rPr>
          <w:rFonts w:cstheme="minorHAnsi"/>
        </w:rPr>
        <w:t>. Taip pat suplanuotos</w:t>
      </w:r>
      <w:r w:rsidRPr="00CD3C63">
        <w:rPr>
          <w:rFonts w:cstheme="minorHAnsi"/>
        </w:rPr>
        <w:t xml:space="preserve"> 19</w:t>
      </w:r>
      <w:r w:rsidR="0066407C" w:rsidRPr="00CD3C63">
        <w:rPr>
          <w:rFonts w:cstheme="minorHAnsi"/>
          <w:lang w:val="en-US"/>
        </w:rPr>
        <w:t>8</w:t>
      </w:r>
      <w:r w:rsidRPr="00CD3C63">
        <w:rPr>
          <w:rFonts w:cstheme="minorHAnsi"/>
        </w:rPr>
        <w:t xml:space="preserve"> požeminės automobilių stovėjimo ir </w:t>
      </w:r>
      <w:r w:rsidR="0066407C" w:rsidRPr="00CD3C63">
        <w:rPr>
          <w:rFonts w:cstheme="minorHAnsi"/>
        </w:rPr>
        <w:t>79</w:t>
      </w:r>
      <w:r w:rsidRPr="00CD3C63">
        <w:rPr>
          <w:rFonts w:cstheme="minorHAnsi"/>
        </w:rPr>
        <w:t xml:space="preserve"> dviračių saugojimo vietos.</w:t>
      </w:r>
    </w:p>
    <w:p w14:paraId="2122689E" w14:textId="34ACCDD0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 xml:space="preserve">Vystytojo duomenimis, </w:t>
      </w:r>
      <w:r w:rsidR="0057022E">
        <w:rPr>
          <w:rFonts w:cstheme="minorHAnsi"/>
        </w:rPr>
        <w:t xml:space="preserve">šiuo metu statomuose </w:t>
      </w:r>
      <w:r w:rsidRPr="00395C05">
        <w:rPr>
          <w:rFonts w:cstheme="minorHAnsi"/>
        </w:rPr>
        <w:t xml:space="preserve">B ir C pastatuose jau parduota </w:t>
      </w:r>
      <w:r w:rsidR="0057022E">
        <w:rPr>
          <w:rFonts w:cstheme="minorHAnsi"/>
        </w:rPr>
        <w:t>daugiau kaip pusė rinkai pasiūlytų butų</w:t>
      </w:r>
      <w:r w:rsidRPr="00395C05">
        <w:rPr>
          <w:rFonts w:cstheme="minorHAnsi"/>
        </w:rPr>
        <w:t xml:space="preserve"> ir patalpų</w:t>
      </w:r>
      <w:r w:rsidR="0057022E">
        <w:rPr>
          <w:rFonts w:cstheme="minorHAnsi"/>
        </w:rPr>
        <w:t>. V</w:t>
      </w:r>
      <w:r w:rsidRPr="00395C05">
        <w:rPr>
          <w:rFonts w:cstheme="minorHAnsi"/>
        </w:rPr>
        <w:t>idutinė jų kaina siekia apie 156 tūkst. eurų. Apie 75 proc. pirkėjų būstą įsigyja gyventi patys</w:t>
      </w:r>
      <w:r w:rsidR="00F36559" w:rsidRPr="00395C05">
        <w:rPr>
          <w:rFonts w:cstheme="minorHAnsi"/>
        </w:rPr>
        <w:t>, d</w:t>
      </w:r>
      <w:r w:rsidRPr="00395C05">
        <w:rPr>
          <w:rFonts w:cstheme="minorHAnsi"/>
        </w:rPr>
        <w:t>augiausia tai</w:t>
      </w:r>
      <w:r w:rsidR="00F36559" w:rsidRPr="00395C05">
        <w:rPr>
          <w:rFonts w:cstheme="minorHAnsi"/>
        </w:rPr>
        <w:t xml:space="preserve"> –</w:t>
      </w:r>
      <w:r w:rsidRPr="00395C05">
        <w:rPr>
          <w:rFonts w:cstheme="minorHAnsi"/>
        </w:rPr>
        <w:t xml:space="preserve"> 25–40 metų žmonės, ieškantys pirmojo būsto, </w:t>
      </w:r>
      <w:r w:rsidR="00F36559" w:rsidRPr="00395C05">
        <w:rPr>
          <w:rFonts w:cstheme="minorHAnsi"/>
        </w:rPr>
        <w:t>taip pat</w:t>
      </w:r>
      <w:r w:rsidRPr="00395C05">
        <w:rPr>
          <w:rFonts w:cstheme="minorHAnsi"/>
        </w:rPr>
        <w:t xml:space="preserve"> jaunos šeimos, norinčios persikelti į erdvesnius namus.</w:t>
      </w:r>
    </w:p>
    <w:p w14:paraId="40144905" w14:textId="689C144E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>Likę maždaug 25 proc. pirkėjų būstą</w:t>
      </w:r>
      <w:r w:rsidR="00F36559" w:rsidRPr="00395C05">
        <w:rPr>
          <w:rFonts w:cstheme="minorHAnsi"/>
        </w:rPr>
        <w:t xml:space="preserve"> šiame projekte</w:t>
      </w:r>
      <w:r w:rsidRPr="00395C05">
        <w:rPr>
          <w:rFonts w:cstheme="minorHAnsi"/>
        </w:rPr>
        <w:t xml:space="preserve"> įsigyja investicijai – nuomai arba numatydami, kad ateityje jame galėtų gyventi jų vaikai.</w:t>
      </w:r>
    </w:p>
    <w:p w14:paraId="65422A91" w14:textId="758FA03C" w:rsidR="006A1367" w:rsidRPr="00CD3C63" w:rsidRDefault="00550BC1" w:rsidP="00F579E8">
      <w:pPr>
        <w:jc w:val="both"/>
        <w:rPr>
          <w:rFonts w:cstheme="minorHAnsi"/>
          <w:lang w:val="en-US"/>
        </w:rPr>
      </w:pPr>
      <w:r w:rsidRPr="00395C05">
        <w:rPr>
          <w:rFonts w:cstheme="minorHAnsi"/>
          <w:b/>
          <w:bCs/>
        </w:rPr>
        <w:t xml:space="preserve">Investicijos – į aukštesnę gyvenimo kokybę </w:t>
      </w:r>
      <w:r w:rsidR="007540E9" w:rsidRPr="00395C05">
        <w:rPr>
          <w:rFonts w:cstheme="minorHAnsi"/>
          <w:b/>
          <w:bCs/>
        </w:rPr>
        <w:t>mieste</w:t>
      </w:r>
    </w:p>
    <w:p w14:paraId="3667F024" w14:textId="46C3DFDC" w:rsidR="006A1367" w:rsidRPr="00395C05" w:rsidRDefault="006A1367" w:rsidP="00F579E8">
      <w:pPr>
        <w:jc w:val="both"/>
        <w:rPr>
          <w:rFonts w:cstheme="minorHAnsi"/>
        </w:rPr>
      </w:pPr>
      <w:r w:rsidRPr="00395C05">
        <w:rPr>
          <w:rFonts w:cstheme="minorHAnsi"/>
        </w:rPr>
        <w:t xml:space="preserve">Visas „REWO Leičiai“ kvartalas kuriamas beveik 3 ha teritorijoje. Jo architektūrą ir urbanistinius sprendimus rengia keturios architektų komandos, o pastatai projektuojami A++ energinio naudingumo klasės. Visos automobilių stovėjimo vietos numatytos po žeme, todėl vidinės kvartalo erdvės bus skirtos pėstiesiems, želdynams ir gyventojų poilsiui. </w:t>
      </w:r>
    </w:p>
    <w:p w14:paraId="7DF14010" w14:textId="77777777" w:rsidR="007540E9" w:rsidRPr="00A871AE" w:rsidRDefault="007540E9" w:rsidP="00CD3C63">
      <w:pPr>
        <w:jc w:val="both"/>
        <w:rPr>
          <w:rFonts w:cstheme="minorHAnsi"/>
        </w:rPr>
      </w:pPr>
      <w:r w:rsidRPr="00A871AE">
        <w:rPr>
          <w:rFonts w:cstheme="minorHAnsi"/>
        </w:rPr>
        <w:t xml:space="preserve">„Siekiame, kad mūsų projektuose būstą pasirinkę pirkėjai gautų aukštos kokybės gyvenamąją aplinką už </w:t>
      </w:r>
      <w:proofErr w:type="spellStart"/>
      <w:r w:rsidRPr="00A871AE">
        <w:rPr>
          <w:rFonts w:cstheme="minorHAnsi"/>
        </w:rPr>
        <w:t>prieinamesnę</w:t>
      </w:r>
      <w:proofErr w:type="spellEnd"/>
      <w:r w:rsidRPr="00A871AE">
        <w:rPr>
          <w:rFonts w:cstheme="minorHAnsi"/>
        </w:rPr>
        <w:t xml:space="preserve"> kainą. „REWO Leičiai“ atveju šį įsipareigojimą įgyvendiname nuosekliai vystydami visą kvartalą, o pasirinktos krypties perspektyvumą patvirtina ir pardavimų rezultatai – rugsėjo duomenimis, projektas pirmavo pagal būstų pardavimus Pašilaičiuose. Šiuo metu jau vyksta pirmojo etapo statybos, pradėti antrojo etapo pardavimai, o finansavimo susitarimas su „</w:t>
      </w:r>
      <w:proofErr w:type="spellStart"/>
      <w:r w:rsidRPr="00A871AE">
        <w:rPr>
          <w:rFonts w:cstheme="minorHAnsi"/>
        </w:rPr>
        <w:t>Bigbank</w:t>
      </w:r>
      <w:proofErr w:type="spellEnd"/>
      <w:r w:rsidRPr="00A871AE">
        <w:rPr>
          <w:rFonts w:cstheme="minorHAnsi"/>
        </w:rPr>
        <w:t>“ leidžia užtikrinti tolesnę kvartalo plėtrą pagal numatytą grafiką“, – sako „REWO“ vadovas Gediminas Mickėnas.</w:t>
      </w:r>
    </w:p>
    <w:p w14:paraId="3A7A9B15" w14:textId="77777777" w:rsidR="00F579E8" w:rsidRPr="009A2E32" w:rsidRDefault="00F579E8" w:rsidP="00F579E8">
      <w:pPr>
        <w:spacing w:after="200"/>
        <w:jc w:val="both"/>
        <w:rPr>
          <w:sz w:val="18"/>
          <w:szCs w:val="18"/>
        </w:rPr>
      </w:pPr>
      <w:r w:rsidRPr="009A2E32">
        <w:rPr>
          <w:rFonts w:ascii="Calibri" w:eastAsia="Calibri" w:hAnsi="Calibri" w:cs="Calibri"/>
          <w:i/>
          <w:iCs/>
          <w:sz w:val="18"/>
          <w:szCs w:val="18"/>
        </w:rPr>
        <w:t>Daugiau kaip 30 metų veikiantis bankas „</w:t>
      </w:r>
      <w:proofErr w:type="spellStart"/>
      <w:r w:rsidRPr="009A2E32">
        <w:rPr>
          <w:rFonts w:ascii="Calibri" w:eastAsia="Calibri" w:hAnsi="Calibri" w:cs="Calibri"/>
          <w:i/>
          <w:iCs/>
          <w:sz w:val="18"/>
          <w:szCs w:val="18"/>
        </w:rPr>
        <w:t>Bigbank</w:t>
      </w:r>
      <w:proofErr w:type="spellEnd"/>
      <w:r w:rsidRPr="009A2E32">
        <w:rPr>
          <w:rFonts w:ascii="Calibri" w:eastAsia="Calibri" w:hAnsi="Calibri" w:cs="Calibri"/>
          <w:i/>
          <w:iCs/>
          <w:sz w:val="18"/>
          <w:szCs w:val="18"/>
        </w:rPr>
        <w:t xml:space="preserve">“ yra Estijos kapitalo valdomas komercinis bankas. 2026 m. birželio 30 d. duomenimis, bendras banko turtas sudarė 3,6 mlrd. </w:t>
      </w:r>
      <w:r>
        <w:rPr>
          <w:rFonts w:ascii="Calibri" w:eastAsia="Calibri" w:hAnsi="Calibri" w:cs="Calibri"/>
          <w:i/>
          <w:iCs/>
          <w:sz w:val="18"/>
          <w:szCs w:val="18"/>
        </w:rPr>
        <w:t>eurų</w:t>
      </w:r>
      <w:r w:rsidRPr="009A2E32">
        <w:rPr>
          <w:rFonts w:ascii="Calibri" w:eastAsia="Calibri" w:hAnsi="Calibri" w:cs="Calibri"/>
          <w:i/>
          <w:iCs/>
          <w:sz w:val="18"/>
          <w:szCs w:val="18"/>
        </w:rPr>
        <w:t xml:space="preserve">, nuosavas kapitalas – 309 mln. </w:t>
      </w:r>
      <w:r>
        <w:rPr>
          <w:rFonts w:ascii="Calibri" w:eastAsia="Calibri" w:hAnsi="Calibri" w:cs="Calibri"/>
          <w:i/>
          <w:iCs/>
          <w:sz w:val="18"/>
          <w:szCs w:val="18"/>
        </w:rPr>
        <w:t>eurų</w:t>
      </w:r>
      <w:r w:rsidRPr="009A2E32">
        <w:rPr>
          <w:rFonts w:ascii="Calibri" w:eastAsia="Calibri" w:hAnsi="Calibri" w:cs="Calibri"/>
          <w:i/>
          <w:iCs/>
          <w:sz w:val="18"/>
          <w:szCs w:val="18"/>
        </w:rPr>
        <w:t xml:space="preserve">. Devyniose šalyse veikiantis bankas </w:t>
      </w:r>
      <w:r w:rsidRPr="009A2E32">
        <w:rPr>
          <w:rFonts w:ascii="Calibri" w:eastAsia="Calibri" w:hAnsi="Calibri" w:cs="Calibri"/>
          <w:i/>
          <w:iCs/>
          <w:sz w:val="18"/>
          <w:szCs w:val="18"/>
        </w:rPr>
        <w:lastRenderedPageBreak/>
        <w:t>aptarnauja daugiau kaip 205 000 aktyvių klientų, jame dirba daugiau kaip 700 darbuotojų. Kredito reitingų agentūra „</w:t>
      </w:r>
      <w:proofErr w:type="spellStart"/>
      <w:r w:rsidRPr="009A2E32">
        <w:rPr>
          <w:rFonts w:ascii="Calibri" w:eastAsia="Calibri" w:hAnsi="Calibri" w:cs="Calibri"/>
          <w:i/>
          <w:iCs/>
          <w:sz w:val="18"/>
          <w:szCs w:val="18"/>
        </w:rPr>
        <w:t>Moody’s</w:t>
      </w:r>
      <w:proofErr w:type="spellEnd"/>
      <w:r w:rsidRPr="009A2E32">
        <w:rPr>
          <w:rFonts w:ascii="Calibri" w:eastAsia="Calibri" w:hAnsi="Calibri" w:cs="Calibri"/>
          <w:i/>
          <w:iCs/>
          <w:sz w:val="18"/>
          <w:szCs w:val="18"/>
        </w:rPr>
        <w:t>“ bankui „</w:t>
      </w:r>
      <w:proofErr w:type="spellStart"/>
      <w:r w:rsidRPr="009A2E32">
        <w:rPr>
          <w:rFonts w:ascii="Calibri" w:eastAsia="Calibri" w:hAnsi="Calibri" w:cs="Calibri"/>
          <w:i/>
          <w:iCs/>
          <w:sz w:val="18"/>
          <w:szCs w:val="18"/>
        </w:rPr>
        <w:t>Bigbank</w:t>
      </w:r>
      <w:proofErr w:type="spellEnd"/>
      <w:r w:rsidRPr="009A2E32">
        <w:rPr>
          <w:rFonts w:ascii="Calibri" w:eastAsia="Calibri" w:hAnsi="Calibri" w:cs="Calibri"/>
          <w:i/>
          <w:iCs/>
          <w:sz w:val="18"/>
          <w:szCs w:val="18"/>
        </w:rPr>
        <w:t>“ suteikė Ba1 ilgalaikį indėlių reitingą, taip pat Ba2 bazinį kredito reitingą (BCA) ir pakoreguotą BCA.</w:t>
      </w:r>
    </w:p>
    <w:p w14:paraId="4915678F" w14:textId="77777777" w:rsidR="00FB00C8" w:rsidRDefault="00FB00C8"/>
    <w:sectPr w:rsidR="00FB0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67"/>
    <w:rsid w:val="000A035F"/>
    <w:rsid w:val="000B1894"/>
    <w:rsid w:val="000C6B8B"/>
    <w:rsid w:val="00387255"/>
    <w:rsid w:val="00395C05"/>
    <w:rsid w:val="003D79E9"/>
    <w:rsid w:val="004930AB"/>
    <w:rsid w:val="00550BC1"/>
    <w:rsid w:val="0057022E"/>
    <w:rsid w:val="00595916"/>
    <w:rsid w:val="005E6B27"/>
    <w:rsid w:val="0066407C"/>
    <w:rsid w:val="006A1367"/>
    <w:rsid w:val="006C2B51"/>
    <w:rsid w:val="007540E9"/>
    <w:rsid w:val="007A7B74"/>
    <w:rsid w:val="008516CD"/>
    <w:rsid w:val="00A66476"/>
    <w:rsid w:val="00A871AE"/>
    <w:rsid w:val="00A90896"/>
    <w:rsid w:val="00AB2B5C"/>
    <w:rsid w:val="00B25FA4"/>
    <w:rsid w:val="00B31853"/>
    <w:rsid w:val="00B57906"/>
    <w:rsid w:val="00B60251"/>
    <w:rsid w:val="00BE4C63"/>
    <w:rsid w:val="00CD3C63"/>
    <w:rsid w:val="00D038A4"/>
    <w:rsid w:val="00D03EAC"/>
    <w:rsid w:val="00D36239"/>
    <w:rsid w:val="00D5490D"/>
    <w:rsid w:val="00F36559"/>
    <w:rsid w:val="00F579E8"/>
    <w:rsid w:val="00FB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8C6A8"/>
  <w15:chartTrackingRefBased/>
  <w15:docId w15:val="{C52501C3-C2D3-4530-9569-8C10C8F3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3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3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36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36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367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367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367"/>
    <w:rPr>
      <w:rFonts w:eastAsiaTheme="majorEastAsia" w:cstheme="majorBidi"/>
      <w:color w:val="2F5496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367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367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367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367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6A1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367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367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6A1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367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6A1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3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3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367"/>
    <w:rPr>
      <w:i/>
      <w:iCs/>
      <w:color w:val="2F5496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6A136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13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36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0BC1"/>
    <w:pPr>
      <w:spacing w:after="0" w:line="240" w:lineRule="auto"/>
    </w:pPr>
    <w:rPr>
      <w:lang w:val="lt-LT"/>
    </w:rPr>
  </w:style>
  <w:style w:type="paragraph" w:styleId="NormalWeb">
    <w:name w:val="Normal (Web)"/>
    <w:basedOn w:val="Normal"/>
    <w:uiPriority w:val="99"/>
    <w:semiHidden/>
    <w:unhideWhenUsed/>
    <w:rsid w:val="00754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90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0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0896"/>
    <w:rPr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896"/>
    <w:rPr>
      <w:b/>
      <w:bCs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Murin</dc:creator>
  <cp:keywords/>
  <dc:description/>
  <cp:lastModifiedBy>Erik Murin</cp:lastModifiedBy>
  <cp:revision>2</cp:revision>
  <dcterms:created xsi:type="dcterms:W3CDTF">2026-10-19T04:23:00Z</dcterms:created>
  <dcterms:modified xsi:type="dcterms:W3CDTF">2026-10-19T04:23:00Z</dcterms:modified>
</cp:coreProperties>
</file>