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2762DBB4"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w:t>
      </w:r>
      <w:r w:rsidRPr="006B289E">
        <w:rPr>
          <w:rFonts w:ascii="Segoe UI" w:eastAsia="Segoe UI" w:hAnsi="Segoe UI" w:cs="Segoe UI"/>
        </w:rPr>
        <w:t xml:space="preserve">m. </w:t>
      </w:r>
      <w:r w:rsidR="00580779" w:rsidRPr="006B289E">
        <w:rPr>
          <w:rFonts w:ascii="Segoe UI" w:eastAsia="Segoe UI" w:hAnsi="Segoe UI" w:cs="Segoe UI"/>
        </w:rPr>
        <w:t>rug</w:t>
      </w:r>
      <w:r w:rsidR="00E15E92">
        <w:rPr>
          <w:rFonts w:ascii="Segoe UI" w:eastAsia="Segoe UI" w:hAnsi="Segoe UI" w:cs="Segoe UI"/>
        </w:rPr>
        <w:t>sėj</w:t>
      </w:r>
      <w:r w:rsidR="00580779" w:rsidRPr="006B289E">
        <w:rPr>
          <w:rFonts w:ascii="Segoe UI" w:eastAsia="Segoe UI" w:hAnsi="Segoe UI" w:cs="Segoe UI"/>
        </w:rPr>
        <w:t>o</w:t>
      </w:r>
      <w:r w:rsidR="00E15E92">
        <w:rPr>
          <w:rFonts w:ascii="Segoe UI" w:eastAsia="Segoe UI" w:hAnsi="Segoe UI" w:cs="Segoe UI"/>
        </w:rPr>
        <w:t xml:space="preserve"> 28</w:t>
      </w:r>
      <w:r w:rsidRPr="00182867">
        <w:rPr>
          <w:rFonts w:ascii="Segoe UI" w:eastAsia="Segoe UI" w:hAnsi="Segoe UI" w:cs="Segoe UI"/>
          <w:color w:val="auto"/>
        </w:rPr>
        <w:t xml:space="preserve"> d</w:t>
      </w:r>
      <w:r w:rsidRPr="00182867">
        <w:rPr>
          <w:rFonts w:ascii="Segoe UI" w:eastAsia="Segoe UI" w:hAnsi="Segoe UI" w:cs="Segoe UI"/>
        </w:rPr>
        <w:t>.</w:t>
      </w:r>
    </w:p>
    <w:p w14:paraId="717B6448" w14:textId="1250EB02" w:rsidR="00AB2FA1" w:rsidRPr="00AB2FA1" w:rsidRDefault="00AB2FA1" w:rsidP="00AB2FA1">
      <w:pPr>
        <w:spacing w:line="254" w:lineRule="auto"/>
        <w:jc w:val="both"/>
        <w:rPr>
          <w:rFonts w:ascii="Segoe UI" w:eastAsia="Segoe UI" w:hAnsi="Segoe UI" w:cs="Segoe UI"/>
          <w:b/>
          <w:bCs/>
          <w:sz w:val="28"/>
          <w:szCs w:val="28"/>
        </w:rPr>
      </w:pPr>
      <w:r w:rsidRPr="00AB2FA1">
        <w:rPr>
          <w:rFonts w:ascii="Segoe UI" w:eastAsia="Segoe UI" w:hAnsi="Segoe UI" w:cs="Segoe UI"/>
          <w:b/>
          <w:bCs/>
          <w:sz w:val="28"/>
          <w:szCs w:val="28"/>
        </w:rPr>
        <w:t>Fiksuotos ar kintamos</w:t>
      </w:r>
      <w:r w:rsidR="00E15E92">
        <w:rPr>
          <w:rFonts w:ascii="Segoe UI" w:eastAsia="Segoe UI" w:hAnsi="Segoe UI" w:cs="Segoe UI"/>
          <w:b/>
          <w:bCs/>
          <w:sz w:val="28"/>
          <w:szCs w:val="28"/>
        </w:rPr>
        <w:t xml:space="preserve"> būsto paskolos</w:t>
      </w:r>
      <w:r w:rsidRPr="00AB2FA1">
        <w:rPr>
          <w:rFonts w:ascii="Segoe UI" w:eastAsia="Segoe UI" w:hAnsi="Segoe UI" w:cs="Segoe UI"/>
          <w:b/>
          <w:bCs/>
          <w:sz w:val="28"/>
          <w:szCs w:val="28"/>
        </w:rPr>
        <w:t xml:space="preserve"> palūkanos: ką šiandien verta rinktis?</w:t>
      </w:r>
    </w:p>
    <w:p w14:paraId="6CBE049A" w14:textId="68DE6146" w:rsidR="00F72D50" w:rsidRDefault="00F72D50" w:rsidP="00AB2FA1">
      <w:pPr>
        <w:spacing w:line="254" w:lineRule="auto"/>
        <w:jc w:val="both"/>
        <w:rPr>
          <w:rFonts w:ascii="Segoe UI" w:hAnsi="Segoe UI" w:cs="Segoe UI"/>
          <w:b/>
          <w:bCs/>
        </w:rPr>
      </w:pPr>
      <w:r w:rsidRPr="00F72D50">
        <w:rPr>
          <w:rFonts w:ascii="Segoe UI" w:hAnsi="Segoe UI" w:cs="Segoe UI"/>
          <w:b/>
          <w:bCs/>
        </w:rPr>
        <w:t xml:space="preserve">Po kelerių metų spartaus palūkanų normų augimo Europos centrinio banko </w:t>
      </w:r>
      <w:r w:rsidR="00A3757F">
        <w:rPr>
          <w:rFonts w:ascii="Segoe UI" w:hAnsi="Segoe UI" w:cs="Segoe UI"/>
          <w:b/>
          <w:bCs/>
        </w:rPr>
        <w:t xml:space="preserve">(ECB) </w:t>
      </w:r>
      <w:r w:rsidRPr="00F72D50">
        <w:rPr>
          <w:rFonts w:ascii="Segoe UI" w:hAnsi="Segoe UI" w:cs="Segoe UI"/>
          <w:b/>
          <w:bCs/>
        </w:rPr>
        <w:t xml:space="preserve">sprendimai ir mažėjantis </w:t>
      </w:r>
      <w:r w:rsidR="00701865">
        <w:rPr>
          <w:rFonts w:ascii="Segoe UI" w:hAnsi="Segoe UI" w:cs="Segoe UI"/>
          <w:b/>
          <w:bCs/>
        </w:rPr>
        <w:t xml:space="preserve">EURIBOR </w:t>
      </w:r>
      <w:r w:rsidRPr="00F72D50">
        <w:rPr>
          <w:rFonts w:ascii="Segoe UI" w:hAnsi="Segoe UI" w:cs="Segoe UI"/>
          <w:b/>
          <w:bCs/>
        </w:rPr>
        <w:t xml:space="preserve">pakeitė būsto paskolų rinkos nuotaikas. Vis daugiau gyventojų svarsto, ar šiandien verta rinktis kintamąsias palūkanas, ar vis dėlto fiksuoti jas ilgesniam laikotarpiui. </w:t>
      </w:r>
      <w:r>
        <w:rPr>
          <w:rFonts w:ascii="Segoe UI" w:hAnsi="Segoe UI" w:cs="Segoe UI"/>
          <w:b/>
          <w:bCs/>
        </w:rPr>
        <w:t>„</w:t>
      </w:r>
      <w:proofErr w:type="spellStart"/>
      <w:r>
        <w:rPr>
          <w:rFonts w:ascii="Segoe UI" w:hAnsi="Segoe UI" w:cs="Segoe UI"/>
          <w:b/>
          <w:bCs/>
        </w:rPr>
        <w:t>Luminor</w:t>
      </w:r>
      <w:proofErr w:type="spellEnd"/>
      <w:r>
        <w:rPr>
          <w:rFonts w:ascii="Segoe UI" w:hAnsi="Segoe UI" w:cs="Segoe UI"/>
          <w:b/>
          <w:bCs/>
        </w:rPr>
        <w:t xml:space="preserve">“ banko būsto finansavimo srities vadovės Lauros </w:t>
      </w:r>
      <w:proofErr w:type="spellStart"/>
      <w:r>
        <w:rPr>
          <w:rFonts w:ascii="Segoe UI" w:hAnsi="Segoe UI" w:cs="Segoe UI"/>
          <w:b/>
          <w:bCs/>
        </w:rPr>
        <w:t>Žukovės</w:t>
      </w:r>
      <w:proofErr w:type="spellEnd"/>
      <w:r>
        <w:rPr>
          <w:rFonts w:ascii="Segoe UI" w:hAnsi="Segoe UI" w:cs="Segoe UI"/>
          <w:b/>
          <w:bCs/>
        </w:rPr>
        <w:t xml:space="preserve"> teigimu</w:t>
      </w:r>
      <w:r w:rsidRPr="00F72D50">
        <w:rPr>
          <w:rFonts w:ascii="Segoe UI" w:hAnsi="Segoe UI" w:cs="Segoe UI"/>
          <w:b/>
          <w:bCs/>
        </w:rPr>
        <w:t>, universalaus atsakymo nėra – tinkamiausias sprendimas priklauso ne tik nuo rinkos situacijos, bet ir nuo kiekvieno gyventojo finansinių galimybių bei tolerancijos rizikai.</w:t>
      </w:r>
    </w:p>
    <w:p w14:paraId="61A155B4" w14:textId="6F5EE1AB" w:rsidR="00857258" w:rsidRDefault="005D498D" w:rsidP="00857258">
      <w:pPr>
        <w:spacing w:line="254" w:lineRule="auto"/>
        <w:jc w:val="both"/>
        <w:rPr>
          <w:rFonts w:ascii="Segoe UI" w:hAnsi="Segoe UI" w:cs="Segoe UI"/>
        </w:rPr>
      </w:pPr>
      <w:r w:rsidRPr="005D498D">
        <w:rPr>
          <w:rFonts w:ascii="Segoe UI" w:hAnsi="Segoe UI" w:cs="Segoe UI"/>
        </w:rPr>
        <w:t>„</w:t>
      </w:r>
      <w:r w:rsidR="00F72D50" w:rsidRPr="00F72D50">
        <w:rPr>
          <w:rFonts w:ascii="Segoe UI" w:hAnsi="Segoe UI" w:cs="Segoe UI"/>
        </w:rPr>
        <w:t>Renkantis būsto paskolos palūkanų tipą svarbu įvertinti ne tik tai, kiek įmoka kainuoja šiandien, bet ir tai, kaip jaustumėtės, jei po kelerių metų palūkanų normos vėl pasikeistų. Šis sprendimas turėtų būti paremtas asmeniniu finansiniu planu, o ne vien bandymu atspėti rinkos kryptį</w:t>
      </w:r>
      <w:r w:rsidRPr="005D498D">
        <w:rPr>
          <w:rFonts w:ascii="Segoe UI" w:hAnsi="Segoe UI" w:cs="Segoe UI"/>
        </w:rPr>
        <w:t>“,</w:t>
      </w:r>
      <w:r>
        <w:rPr>
          <w:rFonts w:ascii="Segoe UI" w:hAnsi="Segoe UI" w:cs="Segoe UI"/>
        </w:rPr>
        <w:t xml:space="preserve"> </w:t>
      </w:r>
      <w:r w:rsidR="00AF7904" w:rsidRPr="00AF7904">
        <w:rPr>
          <w:rFonts w:ascii="Segoe UI" w:hAnsi="Segoe UI" w:cs="Segoe UI"/>
        </w:rPr>
        <w:t xml:space="preserve">– sako </w:t>
      </w:r>
      <w:r w:rsidRPr="005D498D">
        <w:rPr>
          <w:rFonts w:ascii="Segoe UI" w:hAnsi="Segoe UI" w:cs="Segoe UI"/>
          <w:color w:val="auto"/>
        </w:rPr>
        <w:t xml:space="preserve">L. </w:t>
      </w:r>
      <w:proofErr w:type="spellStart"/>
      <w:r w:rsidRPr="005D498D">
        <w:rPr>
          <w:rFonts w:ascii="Segoe UI" w:hAnsi="Segoe UI" w:cs="Segoe UI"/>
          <w:color w:val="auto"/>
        </w:rPr>
        <w:t>Žukovė</w:t>
      </w:r>
      <w:proofErr w:type="spellEnd"/>
      <w:r w:rsidRPr="005D498D">
        <w:rPr>
          <w:rFonts w:ascii="Segoe UI" w:hAnsi="Segoe UI" w:cs="Segoe UI"/>
          <w:color w:val="auto"/>
        </w:rPr>
        <w:t>.</w:t>
      </w:r>
    </w:p>
    <w:p w14:paraId="6825DD17" w14:textId="624EEFDD" w:rsidR="00B80DDD" w:rsidRPr="00FE34EC" w:rsidRDefault="00F72D50" w:rsidP="00857258">
      <w:pPr>
        <w:spacing w:line="254" w:lineRule="auto"/>
        <w:jc w:val="both"/>
        <w:rPr>
          <w:rFonts w:ascii="Segoe UI" w:hAnsi="Segoe UI" w:cs="Segoe UI"/>
          <w:b/>
          <w:bCs/>
        </w:rPr>
      </w:pPr>
      <w:r>
        <w:rPr>
          <w:rFonts w:ascii="Segoe UI" w:hAnsi="Segoe UI" w:cs="Segoe UI"/>
          <w:b/>
          <w:bCs/>
        </w:rPr>
        <w:t>Kuo skiriasi fiksuotos ir kintamos palūkanos?</w:t>
      </w:r>
    </w:p>
    <w:p w14:paraId="66BC6970" w14:textId="05A660C8" w:rsidR="007163D7" w:rsidRDefault="00F72D50" w:rsidP="007163D7">
      <w:pPr>
        <w:spacing w:line="256" w:lineRule="auto"/>
        <w:jc w:val="both"/>
        <w:rPr>
          <w:rFonts w:ascii="Segoe UI" w:hAnsi="Segoe UI" w:cs="Segoe UI"/>
        </w:rPr>
      </w:pPr>
      <w:r w:rsidRPr="00F72D50">
        <w:rPr>
          <w:rFonts w:ascii="Segoe UI" w:hAnsi="Segoe UI" w:cs="Segoe UI"/>
        </w:rPr>
        <w:t xml:space="preserve">Kintamąsias būsto paskolos palūkanas paprastai sudaro banko marža ir </w:t>
      </w:r>
      <w:r w:rsidR="00701865">
        <w:rPr>
          <w:rFonts w:ascii="Segoe UI" w:hAnsi="Segoe UI" w:cs="Segoe UI"/>
        </w:rPr>
        <w:t>EURIBOR</w:t>
      </w:r>
      <w:r w:rsidRPr="00F72D50">
        <w:rPr>
          <w:rFonts w:ascii="Segoe UI" w:hAnsi="Segoe UI" w:cs="Segoe UI"/>
        </w:rPr>
        <w:t xml:space="preserve"> – tarpbankinė palūkanų norma, kuri </w:t>
      </w:r>
      <w:r w:rsidR="004A4587">
        <w:rPr>
          <w:rFonts w:ascii="Segoe UI" w:hAnsi="Segoe UI" w:cs="Segoe UI"/>
        </w:rPr>
        <w:t xml:space="preserve">yra </w:t>
      </w:r>
      <w:r w:rsidRPr="00F72D50">
        <w:rPr>
          <w:rFonts w:ascii="Segoe UI" w:hAnsi="Segoe UI" w:cs="Segoe UI"/>
        </w:rPr>
        <w:t xml:space="preserve">periodiškai perskaičiuojama. Keičiantis </w:t>
      </w:r>
      <w:r w:rsidR="00701865">
        <w:rPr>
          <w:rFonts w:ascii="Segoe UI" w:hAnsi="Segoe UI" w:cs="Segoe UI"/>
        </w:rPr>
        <w:t xml:space="preserve">EURIBOR, </w:t>
      </w:r>
      <w:r w:rsidRPr="00F72D50">
        <w:rPr>
          <w:rFonts w:ascii="Segoe UI" w:hAnsi="Segoe UI" w:cs="Segoe UI"/>
        </w:rPr>
        <w:t>atitinkamai keičiasi ir mėnesio įmoka – ji gali tiek mažėti, tiek didėti.</w:t>
      </w:r>
    </w:p>
    <w:p w14:paraId="57BEFE33" w14:textId="3646AC06" w:rsidR="00F72D50" w:rsidRDefault="00F72D50" w:rsidP="007163D7">
      <w:pPr>
        <w:spacing w:line="256" w:lineRule="auto"/>
        <w:jc w:val="both"/>
        <w:rPr>
          <w:rFonts w:ascii="Segoe UI" w:hAnsi="Segoe UI" w:cs="Segoe UI"/>
        </w:rPr>
      </w:pPr>
      <w:r>
        <w:rPr>
          <w:rFonts w:ascii="Segoe UI" w:hAnsi="Segoe UI" w:cs="Segoe UI"/>
        </w:rPr>
        <w:t>„</w:t>
      </w:r>
      <w:r w:rsidRPr="00F72D50">
        <w:rPr>
          <w:rFonts w:ascii="Segoe UI" w:hAnsi="Segoe UI" w:cs="Segoe UI"/>
        </w:rPr>
        <w:t>Kintamos palūkanos dažniau</w:t>
      </w:r>
      <w:r>
        <w:rPr>
          <w:rFonts w:ascii="Segoe UI" w:hAnsi="Segoe UI" w:cs="Segoe UI"/>
        </w:rPr>
        <w:t xml:space="preserve">siai patrauklios, </w:t>
      </w:r>
      <w:r w:rsidRPr="00D530D0">
        <w:rPr>
          <w:rFonts w:ascii="Segoe UI" w:hAnsi="Segoe UI" w:cs="Segoe UI"/>
        </w:rPr>
        <w:t>kai gyventojai yra pasirengę prisiimti didesnę palūkanų normų svyravimo riziką ir tikisi, kad ilguoju laikotarpiu rinkos sąlygos jiems bus palankios.</w:t>
      </w:r>
      <w:r w:rsidRPr="00F72D50">
        <w:rPr>
          <w:rFonts w:ascii="Segoe UI" w:hAnsi="Segoe UI" w:cs="Segoe UI"/>
        </w:rPr>
        <w:t xml:space="preserve"> Tačiau svarbu suprasti, kad kartu su galimybe mokėti mažiau išlieka ir rizika, jog ateityje mėnesio įmokos gali padidėti</w:t>
      </w:r>
      <w:r>
        <w:rPr>
          <w:rFonts w:ascii="Segoe UI" w:hAnsi="Segoe UI" w:cs="Segoe UI"/>
        </w:rPr>
        <w:t xml:space="preserve">“, – pabrėžia L. </w:t>
      </w:r>
      <w:proofErr w:type="spellStart"/>
      <w:r>
        <w:rPr>
          <w:rFonts w:ascii="Segoe UI" w:hAnsi="Segoe UI" w:cs="Segoe UI"/>
        </w:rPr>
        <w:t>Žukovė</w:t>
      </w:r>
      <w:proofErr w:type="spellEnd"/>
      <w:r>
        <w:rPr>
          <w:rFonts w:ascii="Segoe UI" w:hAnsi="Segoe UI" w:cs="Segoe UI"/>
        </w:rPr>
        <w:t>.</w:t>
      </w:r>
    </w:p>
    <w:p w14:paraId="4FB05D9F" w14:textId="3EE8FF1C" w:rsidR="00F72D50" w:rsidRDefault="00F72D50" w:rsidP="007163D7">
      <w:pPr>
        <w:spacing w:line="256" w:lineRule="auto"/>
        <w:jc w:val="both"/>
        <w:rPr>
          <w:rFonts w:ascii="Segoe UI" w:hAnsi="Segoe UI" w:cs="Segoe UI"/>
        </w:rPr>
      </w:pPr>
      <w:r w:rsidRPr="00F72D50">
        <w:rPr>
          <w:rFonts w:ascii="Segoe UI" w:hAnsi="Segoe UI" w:cs="Segoe UI"/>
        </w:rPr>
        <w:t xml:space="preserve">Tuo metu pasirinkus fiksuotas palūkanas, </w:t>
      </w:r>
      <w:r>
        <w:rPr>
          <w:rFonts w:ascii="Segoe UI" w:hAnsi="Segoe UI" w:cs="Segoe UI"/>
        </w:rPr>
        <w:t xml:space="preserve">pasak </w:t>
      </w:r>
      <w:r w:rsidR="005405E7">
        <w:rPr>
          <w:rFonts w:ascii="Segoe UI" w:hAnsi="Segoe UI" w:cs="Segoe UI"/>
        </w:rPr>
        <w:t>ekspertės</w:t>
      </w:r>
      <w:r>
        <w:rPr>
          <w:rFonts w:ascii="Segoe UI" w:hAnsi="Segoe UI" w:cs="Segoe UI"/>
        </w:rPr>
        <w:t xml:space="preserve">, </w:t>
      </w:r>
      <w:r w:rsidRPr="00F72D50">
        <w:rPr>
          <w:rFonts w:ascii="Segoe UI" w:hAnsi="Segoe UI" w:cs="Segoe UI"/>
        </w:rPr>
        <w:t>jų dydis sutartam laikotarpiui nesikeičia. Tai reiškia didesnį finansinį stabilumą ir galimybę tiksliau planuoti šeimos biudžetą, tačiau tuo pačiu atsisakoma galimybės automatiškai pasinaudoti mažėjančių rinkos palūkanų nauda.</w:t>
      </w:r>
    </w:p>
    <w:p w14:paraId="39539922" w14:textId="226BF604" w:rsidR="00F72D50" w:rsidRDefault="00D530D0" w:rsidP="007163D7">
      <w:pPr>
        <w:spacing w:line="256" w:lineRule="auto"/>
        <w:jc w:val="both"/>
        <w:rPr>
          <w:rFonts w:ascii="Segoe UI" w:hAnsi="Segoe UI" w:cs="Segoe UI"/>
        </w:rPr>
      </w:pPr>
      <w:r w:rsidRPr="00D530D0">
        <w:rPr>
          <w:rFonts w:ascii="Segoe UI" w:hAnsi="Segoe UI" w:cs="Segoe UI"/>
        </w:rPr>
        <w:t xml:space="preserve">„Fiksuotos palūkanos gali būti </w:t>
      </w:r>
      <w:r>
        <w:rPr>
          <w:rFonts w:ascii="Segoe UI" w:hAnsi="Segoe UI" w:cs="Segoe UI"/>
        </w:rPr>
        <w:t>palankesnės</w:t>
      </w:r>
      <w:r w:rsidRPr="00D530D0">
        <w:rPr>
          <w:rFonts w:ascii="Segoe UI" w:hAnsi="Segoe UI" w:cs="Segoe UI"/>
        </w:rPr>
        <w:t xml:space="preserve"> tiems</w:t>
      </w:r>
      <w:r>
        <w:rPr>
          <w:rFonts w:ascii="Segoe UI" w:hAnsi="Segoe UI" w:cs="Segoe UI"/>
        </w:rPr>
        <w:t xml:space="preserve">, </w:t>
      </w:r>
      <w:r w:rsidRPr="00D530D0">
        <w:rPr>
          <w:rFonts w:ascii="Segoe UI" w:hAnsi="Segoe UI" w:cs="Segoe UI"/>
        </w:rPr>
        <w:t>kuriems svarbu iš anksto žinoti savo finansinius įsipareigojimus ir apsisaugoti nuo galimo įmokų augimo</w:t>
      </w:r>
      <w:r>
        <w:rPr>
          <w:rFonts w:ascii="Segoe UI" w:hAnsi="Segoe UI" w:cs="Segoe UI"/>
        </w:rPr>
        <w:t xml:space="preserve">. </w:t>
      </w:r>
      <w:r w:rsidR="00D33621" w:rsidRPr="00D33621">
        <w:rPr>
          <w:rFonts w:ascii="Segoe UI" w:hAnsi="Segoe UI" w:cs="Segoe UI"/>
        </w:rPr>
        <w:t>Nors toks pasirinkimas leidžia išvengti netikėtų įmokų pokyčių, jis taip pat reiškia, kad mažėjant rinkos palūkanoms paskolos įmokos automatiškai nemažės</w:t>
      </w:r>
      <w:r w:rsidR="00F72D50">
        <w:rPr>
          <w:rFonts w:ascii="Segoe UI" w:hAnsi="Segoe UI" w:cs="Segoe UI"/>
        </w:rPr>
        <w:t>“, – tvirtina „</w:t>
      </w:r>
      <w:proofErr w:type="spellStart"/>
      <w:r w:rsidR="00F72D50">
        <w:rPr>
          <w:rFonts w:ascii="Segoe UI" w:hAnsi="Segoe UI" w:cs="Segoe UI"/>
        </w:rPr>
        <w:t>Luminor</w:t>
      </w:r>
      <w:proofErr w:type="spellEnd"/>
      <w:r w:rsidR="00F72D50">
        <w:rPr>
          <w:rFonts w:ascii="Segoe UI" w:hAnsi="Segoe UI" w:cs="Segoe UI"/>
        </w:rPr>
        <w:t>“ banko būsto finansavimo srities vadovė.</w:t>
      </w:r>
    </w:p>
    <w:p w14:paraId="14E66D3E" w14:textId="491FD4AE" w:rsidR="00B80DDD" w:rsidRPr="00ED0F31" w:rsidRDefault="00676193" w:rsidP="007163D7">
      <w:pPr>
        <w:spacing w:line="256" w:lineRule="auto"/>
        <w:jc w:val="both"/>
        <w:rPr>
          <w:rFonts w:ascii="Segoe UI" w:eastAsia="Segoe UI" w:hAnsi="Segoe UI" w:cs="Segoe UI"/>
          <w:b/>
          <w:bCs/>
          <w:color w:val="auto"/>
        </w:rPr>
      </w:pPr>
      <w:r>
        <w:rPr>
          <w:rFonts w:ascii="Segoe UI" w:eastAsia="Segoe UI" w:hAnsi="Segoe UI" w:cs="Segoe UI"/>
          <w:b/>
          <w:bCs/>
          <w:color w:val="auto"/>
        </w:rPr>
        <w:t xml:space="preserve">EURIBOR </w:t>
      </w:r>
      <w:r w:rsidR="00F72D50">
        <w:rPr>
          <w:rFonts w:ascii="Segoe UI" w:eastAsia="Segoe UI" w:hAnsi="Segoe UI" w:cs="Segoe UI"/>
          <w:b/>
          <w:bCs/>
          <w:color w:val="auto"/>
        </w:rPr>
        <w:t>mažėja, tačiau prognozės nėra garantija</w:t>
      </w:r>
    </w:p>
    <w:p w14:paraId="28B01D8C" w14:textId="1E1214FC" w:rsidR="005405E7" w:rsidRPr="005405E7" w:rsidRDefault="005405E7" w:rsidP="005405E7">
      <w:pPr>
        <w:spacing w:line="256" w:lineRule="auto"/>
        <w:jc w:val="both"/>
        <w:rPr>
          <w:rFonts w:ascii="Segoe UI" w:eastAsia="Segoe UI" w:hAnsi="Segoe UI" w:cs="Segoe UI"/>
          <w:color w:val="auto"/>
        </w:rPr>
      </w:pPr>
      <w:r w:rsidRPr="005405E7">
        <w:rPr>
          <w:rFonts w:ascii="Segoe UI" w:eastAsia="Segoe UI" w:hAnsi="Segoe UI" w:cs="Segoe UI"/>
          <w:color w:val="auto"/>
        </w:rPr>
        <w:t xml:space="preserve">Pastaruoju metu </w:t>
      </w:r>
      <w:r w:rsidR="00676193">
        <w:rPr>
          <w:rFonts w:ascii="Segoe UI" w:eastAsia="Segoe UI" w:hAnsi="Segoe UI" w:cs="Segoe UI"/>
          <w:color w:val="auto"/>
        </w:rPr>
        <w:t xml:space="preserve">EURIBOR </w:t>
      </w:r>
      <w:r w:rsidRPr="005405E7">
        <w:rPr>
          <w:rFonts w:ascii="Segoe UI" w:eastAsia="Segoe UI" w:hAnsi="Segoe UI" w:cs="Segoe UI"/>
          <w:color w:val="auto"/>
        </w:rPr>
        <w:t xml:space="preserve">mažėjo, todėl daliai būsto paskolų turėtojų sumažėjo ir mėnesio įmokos. Vis dėlto </w:t>
      </w:r>
      <w:r w:rsidR="000F1F46">
        <w:rPr>
          <w:rFonts w:ascii="Segoe UI" w:eastAsia="Segoe UI" w:hAnsi="Segoe UI" w:cs="Segoe UI"/>
          <w:color w:val="auto"/>
        </w:rPr>
        <w:t xml:space="preserve">L. </w:t>
      </w:r>
      <w:proofErr w:type="spellStart"/>
      <w:r w:rsidR="000F1F46">
        <w:rPr>
          <w:rFonts w:ascii="Segoe UI" w:eastAsia="Segoe UI" w:hAnsi="Segoe UI" w:cs="Segoe UI"/>
          <w:color w:val="auto"/>
        </w:rPr>
        <w:t>Žukovė</w:t>
      </w:r>
      <w:proofErr w:type="spellEnd"/>
      <w:r w:rsidRPr="005405E7">
        <w:rPr>
          <w:rFonts w:ascii="Segoe UI" w:eastAsia="Segoe UI" w:hAnsi="Segoe UI" w:cs="Segoe UI"/>
          <w:color w:val="auto"/>
        </w:rPr>
        <w:t xml:space="preserve"> primena, kad palūkanų normų pokyčius lemia daugybė veiksnių – infliacija, ekonomikos augimas, geopolitinė situacija ir </w:t>
      </w:r>
      <w:r w:rsidR="00A3757F">
        <w:rPr>
          <w:rFonts w:ascii="Segoe UI" w:eastAsia="Segoe UI" w:hAnsi="Segoe UI" w:cs="Segoe UI"/>
          <w:color w:val="auto"/>
        </w:rPr>
        <w:t>ECB</w:t>
      </w:r>
      <w:r w:rsidRPr="005405E7">
        <w:rPr>
          <w:rFonts w:ascii="Segoe UI" w:eastAsia="Segoe UI" w:hAnsi="Segoe UI" w:cs="Segoe UI"/>
          <w:color w:val="auto"/>
        </w:rPr>
        <w:t xml:space="preserve"> pinigų politika.</w:t>
      </w:r>
    </w:p>
    <w:p w14:paraId="77E955C0" w14:textId="14620765" w:rsidR="005405E7" w:rsidRDefault="005405E7" w:rsidP="005405E7">
      <w:pPr>
        <w:spacing w:line="256" w:lineRule="auto"/>
        <w:jc w:val="both"/>
        <w:rPr>
          <w:rFonts w:ascii="Segoe UI" w:eastAsia="Segoe UI" w:hAnsi="Segoe UI" w:cs="Segoe UI"/>
          <w:color w:val="auto"/>
        </w:rPr>
      </w:pPr>
      <w:r w:rsidRPr="005405E7">
        <w:rPr>
          <w:rFonts w:ascii="Segoe UI" w:eastAsia="Segoe UI" w:hAnsi="Segoe UI" w:cs="Segoe UI"/>
          <w:color w:val="auto"/>
        </w:rPr>
        <w:t xml:space="preserve">„Rinkos lūkesčiai gali keistis gana greitai, todėl sprendimas dėl palūkanų rūšies neturėtų būti grindžiamas vien prognozėmis. Nė vienas negali tiksliai pasakyti, kokios palūkanos bus po dvejų ar penkerių metų, todėl svarbiausia įvertinti, kuris scenarijus jums būtų priimtinas finansiškai“, – pažymi </w:t>
      </w:r>
      <w:r w:rsidR="005E7379">
        <w:rPr>
          <w:rFonts w:ascii="Segoe UI" w:eastAsia="Segoe UI" w:hAnsi="Segoe UI" w:cs="Segoe UI"/>
          <w:color w:val="auto"/>
        </w:rPr>
        <w:t>ekspertė.</w:t>
      </w:r>
    </w:p>
    <w:p w14:paraId="29416A65" w14:textId="099D680E" w:rsidR="00DA058B" w:rsidRPr="009B7E17" w:rsidRDefault="005E7379" w:rsidP="005E7379">
      <w:pPr>
        <w:spacing w:line="256" w:lineRule="auto"/>
        <w:jc w:val="both"/>
        <w:rPr>
          <w:rFonts w:ascii="Segoe UI" w:eastAsia="Segoe UI" w:hAnsi="Segoe UI" w:cs="Segoe UI"/>
          <w:b/>
          <w:bCs/>
          <w:color w:val="auto"/>
        </w:rPr>
      </w:pPr>
      <w:r>
        <w:rPr>
          <w:rFonts w:ascii="Segoe UI" w:eastAsia="Segoe UI" w:hAnsi="Segoe UI" w:cs="Segoe UI"/>
          <w:b/>
          <w:bCs/>
          <w:color w:val="auto"/>
        </w:rPr>
        <w:t xml:space="preserve">Vieno </w:t>
      </w:r>
      <w:r w:rsidR="00DF3D98">
        <w:rPr>
          <w:rFonts w:ascii="Segoe UI" w:eastAsia="Segoe UI" w:hAnsi="Segoe UI" w:cs="Segoe UI"/>
          <w:b/>
          <w:bCs/>
          <w:color w:val="auto"/>
        </w:rPr>
        <w:t xml:space="preserve">teisingo </w:t>
      </w:r>
      <w:r>
        <w:rPr>
          <w:rFonts w:ascii="Segoe UI" w:eastAsia="Segoe UI" w:hAnsi="Segoe UI" w:cs="Segoe UI"/>
          <w:b/>
          <w:bCs/>
          <w:color w:val="auto"/>
        </w:rPr>
        <w:t>sprendimo nėra</w:t>
      </w:r>
    </w:p>
    <w:p w14:paraId="6CDA2C21" w14:textId="19F89CA7" w:rsidR="00DA058B" w:rsidRPr="00DA058B" w:rsidRDefault="00DA058B" w:rsidP="00DA058B">
      <w:pPr>
        <w:spacing w:line="256" w:lineRule="auto"/>
        <w:jc w:val="both"/>
        <w:rPr>
          <w:rFonts w:ascii="Segoe UI" w:eastAsia="Segoe UI" w:hAnsi="Segoe UI" w:cs="Segoe UI"/>
          <w:color w:val="auto"/>
        </w:rPr>
      </w:pPr>
      <w:r w:rsidRPr="00DA058B">
        <w:rPr>
          <w:rFonts w:ascii="Segoe UI" w:eastAsia="Segoe UI" w:hAnsi="Segoe UI" w:cs="Segoe UI"/>
          <w:color w:val="auto"/>
        </w:rPr>
        <w:t>L</w:t>
      </w:r>
      <w:r w:rsidR="00A56C0B">
        <w:rPr>
          <w:rFonts w:ascii="Segoe UI" w:eastAsia="Segoe UI" w:hAnsi="Segoe UI" w:cs="Segoe UI"/>
          <w:color w:val="auto"/>
        </w:rPr>
        <w:t xml:space="preserve">. </w:t>
      </w:r>
      <w:proofErr w:type="spellStart"/>
      <w:r w:rsidR="00A56C0B">
        <w:rPr>
          <w:rFonts w:ascii="Segoe UI" w:eastAsia="Segoe UI" w:hAnsi="Segoe UI" w:cs="Segoe UI"/>
          <w:color w:val="auto"/>
        </w:rPr>
        <w:t>Žukov</w:t>
      </w:r>
      <w:r>
        <w:rPr>
          <w:rFonts w:ascii="Segoe UI" w:eastAsia="Segoe UI" w:hAnsi="Segoe UI" w:cs="Segoe UI"/>
          <w:color w:val="auto"/>
        </w:rPr>
        <w:t>ės</w:t>
      </w:r>
      <w:proofErr w:type="spellEnd"/>
      <w:r w:rsidRPr="00DA058B">
        <w:rPr>
          <w:rFonts w:ascii="Segoe UI" w:eastAsia="Segoe UI" w:hAnsi="Segoe UI" w:cs="Segoe UI"/>
          <w:color w:val="auto"/>
        </w:rPr>
        <w:t xml:space="preserve"> teigimu, klientų pasirinkimai dažniausiai atspindi tuo metu vyraujančią rinkos situaciją ir asmeninius prioritetus. Mažėjant palūkanų normoms dalis gyventojų vėl aktyviau domisi </w:t>
      </w:r>
      <w:r w:rsidRPr="00DA058B">
        <w:rPr>
          <w:rFonts w:ascii="Segoe UI" w:eastAsia="Segoe UI" w:hAnsi="Segoe UI" w:cs="Segoe UI"/>
          <w:color w:val="auto"/>
        </w:rPr>
        <w:lastRenderedPageBreak/>
        <w:t>kintamosiomis palūkanomis, tikėdamiesi pasinaudoti mažesnėmis įmokomis. Tuo pat metu netrūksta klientų, kurie ir toliau renkasi fiksuotas palūkanas, vertindami jų suteikiamą finansinį stabilumą.</w:t>
      </w:r>
    </w:p>
    <w:p w14:paraId="1D1674A5" w14:textId="719E7C78" w:rsidR="005E7379" w:rsidRPr="005E7379" w:rsidRDefault="005E7379" w:rsidP="005E7379">
      <w:pPr>
        <w:spacing w:line="256" w:lineRule="auto"/>
        <w:jc w:val="both"/>
        <w:rPr>
          <w:rFonts w:ascii="Segoe UI" w:eastAsia="Segoe UI" w:hAnsi="Segoe UI" w:cs="Segoe UI"/>
          <w:color w:val="auto"/>
        </w:rPr>
      </w:pPr>
      <w:r w:rsidRPr="005E7379">
        <w:rPr>
          <w:rFonts w:ascii="Segoe UI" w:eastAsia="Segoe UI" w:hAnsi="Segoe UI" w:cs="Segoe UI"/>
          <w:color w:val="auto"/>
        </w:rPr>
        <w:t xml:space="preserve">Nors </w:t>
      </w:r>
      <w:r w:rsidR="00B77E73">
        <w:rPr>
          <w:rFonts w:ascii="Segoe UI" w:eastAsia="Segoe UI" w:hAnsi="Segoe UI" w:cs="Segoe UI"/>
          <w:color w:val="auto"/>
        </w:rPr>
        <w:t>planuojant būsto paskolą</w:t>
      </w:r>
      <w:r w:rsidR="00DA058B">
        <w:rPr>
          <w:rFonts w:ascii="Segoe UI" w:eastAsia="Segoe UI" w:hAnsi="Segoe UI" w:cs="Segoe UI"/>
          <w:color w:val="auto"/>
        </w:rPr>
        <w:t xml:space="preserve"> </w:t>
      </w:r>
      <w:r w:rsidRPr="005E7379">
        <w:rPr>
          <w:rFonts w:ascii="Segoe UI" w:eastAsia="Segoe UI" w:hAnsi="Segoe UI" w:cs="Segoe UI"/>
          <w:color w:val="auto"/>
        </w:rPr>
        <w:t>norisi pasirinkti ekonomiškai naudingiausią variantą, praktiškai tai padaryti sudėtinga, nes palūkanų normų pokyčiai priklauso nuo daugelio sunkiai prognozuojamų veiksnių.</w:t>
      </w:r>
    </w:p>
    <w:p w14:paraId="4188F6A0" w14:textId="0FC2593A" w:rsidR="00DA058B" w:rsidRDefault="00DA058B" w:rsidP="005E7379">
      <w:pPr>
        <w:spacing w:line="256" w:lineRule="auto"/>
        <w:jc w:val="both"/>
        <w:rPr>
          <w:rFonts w:ascii="Segoe UI" w:eastAsia="Segoe UI" w:hAnsi="Segoe UI" w:cs="Segoe UI"/>
          <w:color w:val="auto"/>
        </w:rPr>
      </w:pPr>
      <w:r>
        <w:rPr>
          <w:rFonts w:ascii="Segoe UI" w:eastAsia="Segoe UI" w:hAnsi="Segoe UI" w:cs="Segoe UI"/>
          <w:color w:val="auto"/>
        </w:rPr>
        <w:t>„Prieš</w:t>
      </w:r>
      <w:r w:rsidR="005E7379" w:rsidRPr="005E7379">
        <w:rPr>
          <w:rFonts w:ascii="Segoe UI" w:eastAsia="Segoe UI" w:hAnsi="Segoe UI" w:cs="Segoe UI"/>
          <w:color w:val="auto"/>
        </w:rPr>
        <w:t xml:space="preserve"> priimant sprendimą verta atsakyti į kelis klausimus: ar šeimos biudžetas atlaikytų didesnes mėnesio įmokas, kiek svarbus išlaidų stabilumas ir kokie finansiniai tikslai keliami artimiausiems metams. Tik įvertinus šiuos aspektus galima pasirinkti sprendimą, kuris bus tinkamas ne tik šiandien, bet ir ilgalaikėje perspektyvoje</w:t>
      </w:r>
      <w:r>
        <w:rPr>
          <w:rFonts w:ascii="Segoe UI" w:eastAsia="Segoe UI" w:hAnsi="Segoe UI" w:cs="Segoe UI"/>
          <w:color w:val="auto"/>
        </w:rPr>
        <w:t xml:space="preserve">“, – akcentuoja L. </w:t>
      </w:r>
      <w:proofErr w:type="spellStart"/>
      <w:r>
        <w:rPr>
          <w:rFonts w:ascii="Segoe UI" w:eastAsia="Segoe UI" w:hAnsi="Segoe UI" w:cs="Segoe UI"/>
          <w:color w:val="auto"/>
        </w:rPr>
        <w:t>Žukovė</w:t>
      </w:r>
      <w:proofErr w:type="spellEnd"/>
      <w:r>
        <w:rPr>
          <w:rFonts w:ascii="Segoe UI" w:eastAsia="Segoe UI" w:hAnsi="Segoe UI" w:cs="Segoe UI"/>
          <w:color w:val="auto"/>
        </w:rPr>
        <w:t>.</w:t>
      </w:r>
    </w:p>
    <w:p w14:paraId="641CBE39" w14:textId="77777777" w:rsidR="006B289E" w:rsidRDefault="006B289E" w:rsidP="005E7379">
      <w:pPr>
        <w:spacing w:line="256" w:lineRule="auto"/>
        <w:jc w:val="both"/>
        <w:rPr>
          <w:rFonts w:ascii="Segoe UI" w:eastAsia="Segoe UI" w:hAnsi="Segoe UI" w:cs="Segoe UI"/>
          <w:color w:val="auto"/>
        </w:rPr>
      </w:pPr>
    </w:p>
    <w:p w14:paraId="19E84526" w14:textId="2F21F134" w:rsidR="002E333B" w:rsidRPr="00A12D0B" w:rsidRDefault="002E333B" w:rsidP="00750F0D">
      <w:pPr>
        <w:spacing w:line="256" w:lineRule="auto"/>
        <w:jc w:val="both"/>
        <w:rPr>
          <w:rFonts w:ascii="Segoe UI" w:eastAsia="Segoe UI" w:hAnsi="Segoe UI" w:cs="Segoe UI"/>
          <w:sz w:val="20"/>
          <w:szCs w:val="20"/>
          <w:lang w:val="en-GB"/>
        </w:rPr>
      </w:pPr>
      <w:r w:rsidRPr="00A12D0B">
        <w:rPr>
          <w:rFonts w:ascii="Segoe UI" w:eastAsia="Segoe UI" w:hAnsi="Segoe UI" w:cs="Segoe UI"/>
          <w:b/>
          <w:bCs/>
          <w:sz w:val="20"/>
          <w:szCs w:val="20"/>
        </w:rPr>
        <w:t>Apie „</w:t>
      </w:r>
      <w:proofErr w:type="spellStart"/>
      <w:r w:rsidRPr="00A12D0B">
        <w:rPr>
          <w:rFonts w:ascii="Segoe UI" w:eastAsia="Segoe UI" w:hAnsi="Segoe UI" w:cs="Segoe UI"/>
          <w:b/>
          <w:bCs/>
          <w:sz w:val="20"/>
          <w:szCs w:val="20"/>
        </w:rPr>
        <w:t>Luminor</w:t>
      </w:r>
      <w:proofErr w:type="spellEnd"/>
      <w:r w:rsidR="00BF12CF" w:rsidRPr="00A12D0B">
        <w:rPr>
          <w:rFonts w:ascii="Segoe UI" w:eastAsia="Segoe UI" w:hAnsi="Segoe UI" w:cs="Segoe UI"/>
          <w:b/>
          <w:bCs/>
          <w:sz w:val="20"/>
          <w:szCs w:val="20"/>
        </w:rPr>
        <w:t>“</w:t>
      </w:r>
      <w:r w:rsidRPr="00A12D0B">
        <w:rPr>
          <w:rFonts w:ascii="Segoe UI" w:eastAsia="Segoe UI" w:hAnsi="Segoe UI" w:cs="Segoe UI"/>
          <w:b/>
          <w:bCs/>
          <w:sz w:val="20"/>
          <w:szCs w:val="20"/>
        </w:rPr>
        <w:t>:</w:t>
      </w:r>
    </w:p>
    <w:p w14:paraId="0FE8F3B0" w14:textId="24583B5A" w:rsidR="00C62420" w:rsidRPr="00A12D0B" w:rsidRDefault="005E396E" w:rsidP="003C1905">
      <w:pPr>
        <w:spacing w:after="0" w:line="240" w:lineRule="auto"/>
        <w:jc w:val="both"/>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A12D0B">
          <w:rPr>
            <w:rStyle w:val="Hipersaitas"/>
            <w:rFonts w:ascii="Segoe UI" w:eastAsia="Segoe UI" w:hAnsi="Segoe UI" w:cs="Segoe UI"/>
            <w:sz w:val="20"/>
            <w:szCs w:val="20"/>
          </w:rPr>
          <w:t>čia</w:t>
        </w:r>
      </w:hyperlink>
      <w:r w:rsidRPr="00A12D0B">
        <w:rPr>
          <w:rFonts w:ascii="Segoe UI" w:eastAsia="Segoe UI" w:hAnsi="Segoe UI" w:cs="Segoe UI"/>
          <w:sz w:val="20"/>
          <w:szCs w:val="20"/>
        </w:rPr>
        <w:t>.</w:t>
      </w:r>
    </w:p>
    <w:p w14:paraId="68FCE6C1" w14:textId="77777777" w:rsidR="009B2D39" w:rsidRPr="00A12D0B" w:rsidRDefault="009B2D39" w:rsidP="00984699">
      <w:pPr>
        <w:spacing w:after="0" w:line="240" w:lineRule="auto"/>
        <w:rPr>
          <w:rFonts w:ascii="Segoe UI" w:eastAsia="Segoe UI" w:hAnsi="Segoe UI" w:cs="Segoe UI"/>
          <w:sz w:val="20"/>
          <w:szCs w:val="20"/>
        </w:rPr>
      </w:pPr>
    </w:p>
    <w:p w14:paraId="56413D7A" w14:textId="3DBA83F2" w:rsidR="00A12D0B" w:rsidRPr="00A12D0B" w:rsidRDefault="002E333B" w:rsidP="00984699">
      <w:pPr>
        <w:spacing w:after="0" w:line="240" w:lineRule="auto"/>
        <w:rPr>
          <w:rFonts w:ascii="Segoe UI" w:eastAsia="Segoe UI" w:hAnsi="Segoe UI" w:cs="Segoe UI"/>
          <w:b/>
          <w:bCs/>
          <w:sz w:val="20"/>
          <w:szCs w:val="20"/>
        </w:rPr>
      </w:pPr>
      <w:r w:rsidRPr="00A12D0B">
        <w:rPr>
          <w:rFonts w:ascii="Segoe UI" w:eastAsia="Segoe UI" w:hAnsi="Segoe UI" w:cs="Segoe UI"/>
          <w:b/>
          <w:bCs/>
          <w:sz w:val="20"/>
          <w:szCs w:val="20"/>
        </w:rPr>
        <w:t>Daugiau informacijos:</w:t>
      </w:r>
    </w:p>
    <w:p w14:paraId="73093C4F"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Šarūnas Kubilius</w:t>
      </w:r>
    </w:p>
    <w:p w14:paraId="445B9869" w14:textId="49920426"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komunikacijos projektų vadovas</w:t>
      </w:r>
    </w:p>
    <w:p w14:paraId="08F2DBC6"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Tel.: +370 623 48086</w:t>
      </w:r>
    </w:p>
    <w:p w14:paraId="558320C0" w14:textId="67E9A0F8" w:rsidR="00786D9C"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 xml:space="preserve">El. p.: </w:t>
      </w:r>
      <w:hyperlink r:id="rId9" w:history="1">
        <w:r w:rsidRPr="00A12D0B">
          <w:rPr>
            <w:rStyle w:val="Hipersaitas"/>
            <w:rFonts w:ascii="Segoe UI" w:eastAsia="Segoe UI" w:hAnsi="Segoe UI" w:cs="Segoe UI"/>
            <w:sz w:val="20"/>
            <w:szCs w:val="20"/>
          </w:rPr>
          <w:t>sarunas.kubilius@luminorgroup.com</w:t>
        </w:r>
      </w:hyperlink>
    </w:p>
    <w:sectPr w:rsidR="00786D9C" w:rsidRPr="00A12D0B" w:rsidSect="0040391E">
      <w:head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B84C1" w14:textId="77777777" w:rsidR="00526898" w:rsidRDefault="00526898">
      <w:pPr>
        <w:spacing w:after="0" w:line="240" w:lineRule="auto"/>
      </w:pPr>
      <w:r>
        <w:separator/>
      </w:r>
    </w:p>
  </w:endnote>
  <w:endnote w:type="continuationSeparator" w:id="0">
    <w:p w14:paraId="7DC315D0" w14:textId="77777777" w:rsidR="00526898" w:rsidRDefault="00526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6A716" w14:textId="77777777" w:rsidR="00526898" w:rsidRDefault="00526898">
      <w:pPr>
        <w:spacing w:after="0" w:line="240" w:lineRule="auto"/>
      </w:pPr>
      <w:r>
        <w:separator/>
      </w:r>
    </w:p>
  </w:footnote>
  <w:footnote w:type="continuationSeparator" w:id="0">
    <w:p w14:paraId="52175A8E" w14:textId="77777777" w:rsidR="00526898" w:rsidRDefault="00526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F235657"/>
    <w:multiLevelType w:val="multilevel"/>
    <w:tmpl w:val="0ECA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4"/>
  </w:num>
  <w:num w:numId="4" w16cid:durableId="424503041">
    <w:abstractNumId w:val="5"/>
  </w:num>
  <w:num w:numId="5" w16cid:durableId="940378642">
    <w:abstractNumId w:val="2"/>
  </w:num>
  <w:num w:numId="6" w16cid:durableId="390004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37A3B"/>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947"/>
    <w:rsid w:val="000B1E9E"/>
    <w:rsid w:val="000B24CE"/>
    <w:rsid w:val="000B26ED"/>
    <w:rsid w:val="000B2948"/>
    <w:rsid w:val="000B326F"/>
    <w:rsid w:val="000B39E4"/>
    <w:rsid w:val="000B4122"/>
    <w:rsid w:val="000B4145"/>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36E3"/>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5425"/>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449"/>
    <w:rsid w:val="000E5C9B"/>
    <w:rsid w:val="000E6019"/>
    <w:rsid w:val="000E6BD4"/>
    <w:rsid w:val="000E70D6"/>
    <w:rsid w:val="000E75B2"/>
    <w:rsid w:val="000E76C7"/>
    <w:rsid w:val="000F0A3C"/>
    <w:rsid w:val="000F0B2B"/>
    <w:rsid w:val="000F1F46"/>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1C1D"/>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544C"/>
    <w:rsid w:val="00116F61"/>
    <w:rsid w:val="001172EA"/>
    <w:rsid w:val="001209AC"/>
    <w:rsid w:val="0012141C"/>
    <w:rsid w:val="001216F7"/>
    <w:rsid w:val="00122BF8"/>
    <w:rsid w:val="0012305B"/>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67BB"/>
    <w:rsid w:val="001473BB"/>
    <w:rsid w:val="0014747F"/>
    <w:rsid w:val="0015148B"/>
    <w:rsid w:val="00151AA9"/>
    <w:rsid w:val="00151F9D"/>
    <w:rsid w:val="00152976"/>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5B6"/>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CB"/>
    <w:rsid w:val="001C6CEA"/>
    <w:rsid w:val="001D0780"/>
    <w:rsid w:val="001D0A95"/>
    <w:rsid w:val="001D1428"/>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5EF"/>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1684"/>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21F"/>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2A4B"/>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37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387"/>
    <w:rsid w:val="00363496"/>
    <w:rsid w:val="0036454E"/>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905"/>
    <w:rsid w:val="003C1ABD"/>
    <w:rsid w:val="003C3046"/>
    <w:rsid w:val="003C3628"/>
    <w:rsid w:val="003C3C41"/>
    <w:rsid w:val="003C402A"/>
    <w:rsid w:val="003C463E"/>
    <w:rsid w:val="003C5B69"/>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19EA"/>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442"/>
    <w:rsid w:val="0042450E"/>
    <w:rsid w:val="00424936"/>
    <w:rsid w:val="004249F9"/>
    <w:rsid w:val="00424EFC"/>
    <w:rsid w:val="00425375"/>
    <w:rsid w:val="004267EC"/>
    <w:rsid w:val="00426DA3"/>
    <w:rsid w:val="00426EC5"/>
    <w:rsid w:val="00426F13"/>
    <w:rsid w:val="0042768D"/>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3B1B"/>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A5F"/>
    <w:rsid w:val="00487D42"/>
    <w:rsid w:val="00487E2A"/>
    <w:rsid w:val="00490B4C"/>
    <w:rsid w:val="00491DF9"/>
    <w:rsid w:val="004923E0"/>
    <w:rsid w:val="0049391A"/>
    <w:rsid w:val="00493F4C"/>
    <w:rsid w:val="00494EA3"/>
    <w:rsid w:val="00494F5F"/>
    <w:rsid w:val="004955BE"/>
    <w:rsid w:val="004961C5"/>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587"/>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16C7"/>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5723"/>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BCF"/>
    <w:rsid w:val="00521FBB"/>
    <w:rsid w:val="005229CC"/>
    <w:rsid w:val="00522F5B"/>
    <w:rsid w:val="0052320F"/>
    <w:rsid w:val="00523AA6"/>
    <w:rsid w:val="00523C5C"/>
    <w:rsid w:val="005242BB"/>
    <w:rsid w:val="00525178"/>
    <w:rsid w:val="005251D1"/>
    <w:rsid w:val="005254D3"/>
    <w:rsid w:val="0052576A"/>
    <w:rsid w:val="005262C0"/>
    <w:rsid w:val="00526898"/>
    <w:rsid w:val="00527486"/>
    <w:rsid w:val="00527933"/>
    <w:rsid w:val="00527E1A"/>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05E7"/>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779"/>
    <w:rsid w:val="00580A9A"/>
    <w:rsid w:val="00582422"/>
    <w:rsid w:val="00582448"/>
    <w:rsid w:val="005824B0"/>
    <w:rsid w:val="005825D0"/>
    <w:rsid w:val="00582DE7"/>
    <w:rsid w:val="00582FAC"/>
    <w:rsid w:val="00583914"/>
    <w:rsid w:val="00583AF1"/>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88C"/>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98D"/>
    <w:rsid w:val="005D4A46"/>
    <w:rsid w:val="005D5463"/>
    <w:rsid w:val="005D552B"/>
    <w:rsid w:val="005D5736"/>
    <w:rsid w:val="005D5E20"/>
    <w:rsid w:val="005D69C2"/>
    <w:rsid w:val="005D70A6"/>
    <w:rsid w:val="005D752B"/>
    <w:rsid w:val="005D79CD"/>
    <w:rsid w:val="005D7A6B"/>
    <w:rsid w:val="005D7DFB"/>
    <w:rsid w:val="005D7E86"/>
    <w:rsid w:val="005E0690"/>
    <w:rsid w:val="005E22C1"/>
    <w:rsid w:val="005E295E"/>
    <w:rsid w:val="005E301F"/>
    <w:rsid w:val="005E396E"/>
    <w:rsid w:val="005E3BF1"/>
    <w:rsid w:val="005E4C50"/>
    <w:rsid w:val="005E4ED5"/>
    <w:rsid w:val="005E556A"/>
    <w:rsid w:val="005E59A7"/>
    <w:rsid w:val="005E65D7"/>
    <w:rsid w:val="005E66C1"/>
    <w:rsid w:val="005E6F51"/>
    <w:rsid w:val="005E7085"/>
    <w:rsid w:val="005E7379"/>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5AB"/>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274"/>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DE5"/>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67CD6"/>
    <w:rsid w:val="0067040A"/>
    <w:rsid w:val="00670F3A"/>
    <w:rsid w:val="00671576"/>
    <w:rsid w:val="006715B7"/>
    <w:rsid w:val="00671DC0"/>
    <w:rsid w:val="006721EF"/>
    <w:rsid w:val="00673899"/>
    <w:rsid w:val="00673AFE"/>
    <w:rsid w:val="00673E31"/>
    <w:rsid w:val="0067472B"/>
    <w:rsid w:val="00674ECE"/>
    <w:rsid w:val="00675305"/>
    <w:rsid w:val="0067583E"/>
    <w:rsid w:val="00676193"/>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C52"/>
    <w:rsid w:val="00682F4B"/>
    <w:rsid w:val="00683A09"/>
    <w:rsid w:val="00683D9F"/>
    <w:rsid w:val="00683FFB"/>
    <w:rsid w:val="00684629"/>
    <w:rsid w:val="00684655"/>
    <w:rsid w:val="0068505B"/>
    <w:rsid w:val="006860F0"/>
    <w:rsid w:val="0068640A"/>
    <w:rsid w:val="00686576"/>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2B6"/>
    <w:rsid w:val="006A6AE2"/>
    <w:rsid w:val="006A6BCF"/>
    <w:rsid w:val="006A7E1C"/>
    <w:rsid w:val="006B044D"/>
    <w:rsid w:val="006B048B"/>
    <w:rsid w:val="006B1112"/>
    <w:rsid w:val="006B22F6"/>
    <w:rsid w:val="006B2664"/>
    <w:rsid w:val="006B289E"/>
    <w:rsid w:val="006B29A6"/>
    <w:rsid w:val="006B2D23"/>
    <w:rsid w:val="006B2DBE"/>
    <w:rsid w:val="006B32E2"/>
    <w:rsid w:val="006B598A"/>
    <w:rsid w:val="006B5BAC"/>
    <w:rsid w:val="006B5BFF"/>
    <w:rsid w:val="006B64E9"/>
    <w:rsid w:val="006B7324"/>
    <w:rsid w:val="006C002D"/>
    <w:rsid w:val="006C05C7"/>
    <w:rsid w:val="006C0C29"/>
    <w:rsid w:val="006C0F25"/>
    <w:rsid w:val="006C1636"/>
    <w:rsid w:val="006C16CA"/>
    <w:rsid w:val="006C170F"/>
    <w:rsid w:val="006C24A4"/>
    <w:rsid w:val="006C273A"/>
    <w:rsid w:val="006C2A0C"/>
    <w:rsid w:val="006C2A14"/>
    <w:rsid w:val="006C3CF6"/>
    <w:rsid w:val="006C3F00"/>
    <w:rsid w:val="006C5028"/>
    <w:rsid w:val="006C5E53"/>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65"/>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3D7"/>
    <w:rsid w:val="0071645E"/>
    <w:rsid w:val="0071689E"/>
    <w:rsid w:val="00716A3A"/>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0F0D"/>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3E27"/>
    <w:rsid w:val="0078576E"/>
    <w:rsid w:val="007857A1"/>
    <w:rsid w:val="00786D19"/>
    <w:rsid w:val="00786D6E"/>
    <w:rsid w:val="00786D9C"/>
    <w:rsid w:val="0078793B"/>
    <w:rsid w:val="0079041C"/>
    <w:rsid w:val="00790962"/>
    <w:rsid w:val="00790ABF"/>
    <w:rsid w:val="007921CD"/>
    <w:rsid w:val="0079230E"/>
    <w:rsid w:val="00792352"/>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3851"/>
    <w:rsid w:val="007A5D2D"/>
    <w:rsid w:val="007A5EB8"/>
    <w:rsid w:val="007A68EB"/>
    <w:rsid w:val="007B030C"/>
    <w:rsid w:val="007B0311"/>
    <w:rsid w:val="007B0A99"/>
    <w:rsid w:val="007B0CF1"/>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9B2"/>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59C"/>
    <w:rsid w:val="007D78F5"/>
    <w:rsid w:val="007E00DB"/>
    <w:rsid w:val="007E055B"/>
    <w:rsid w:val="007E08DD"/>
    <w:rsid w:val="007E0930"/>
    <w:rsid w:val="007E0CBC"/>
    <w:rsid w:val="007E1298"/>
    <w:rsid w:val="007E1DFB"/>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4FB8"/>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43FB"/>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258"/>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4433"/>
    <w:rsid w:val="00875723"/>
    <w:rsid w:val="00876112"/>
    <w:rsid w:val="00876305"/>
    <w:rsid w:val="00876893"/>
    <w:rsid w:val="008769DE"/>
    <w:rsid w:val="00876CA7"/>
    <w:rsid w:val="0088001D"/>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2B1"/>
    <w:rsid w:val="008C24C6"/>
    <w:rsid w:val="008C2806"/>
    <w:rsid w:val="008C2D3F"/>
    <w:rsid w:val="008C33C9"/>
    <w:rsid w:val="008C361D"/>
    <w:rsid w:val="008C3789"/>
    <w:rsid w:val="008C388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D4A"/>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19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175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0BB"/>
    <w:rsid w:val="00993119"/>
    <w:rsid w:val="00994309"/>
    <w:rsid w:val="0099439E"/>
    <w:rsid w:val="009949BF"/>
    <w:rsid w:val="009954D9"/>
    <w:rsid w:val="00995A0F"/>
    <w:rsid w:val="00995E83"/>
    <w:rsid w:val="00996711"/>
    <w:rsid w:val="0099684A"/>
    <w:rsid w:val="00996B00"/>
    <w:rsid w:val="00996C87"/>
    <w:rsid w:val="00996F99"/>
    <w:rsid w:val="009972C3"/>
    <w:rsid w:val="00997525"/>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E1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20B"/>
    <w:rsid w:val="009E4883"/>
    <w:rsid w:val="009E4D87"/>
    <w:rsid w:val="009E502E"/>
    <w:rsid w:val="009E5821"/>
    <w:rsid w:val="009E5854"/>
    <w:rsid w:val="009E5CA1"/>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2D0B"/>
    <w:rsid w:val="00A13F73"/>
    <w:rsid w:val="00A13F9E"/>
    <w:rsid w:val="00A1400F"/>
    <w:rsid w:val="00A1432D"/>
    <w:rsid w:val="00A14607"/>
    <w:rsid w:val="00A14954"/>
    <w:rsid w:val="00A1641D"/>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57F"/>
    <w:rsid w:val="00A37647"/>
    <w:rsid w:val="00A37B4F"/>
    <w:rsid w:val="00A40373"/>
    <w:rsid w:val="00A409F7"/>
    <w:rsid w:val="00A413FE"/>
    <w:rsid w:val="00A41A57"/>
    <w:rsid w:val="00A41EE0"/>
    <w:rsid w:val="00A4201B"/>
    <w:rsid w:val="00A43203"/>
    <w:rsid w:val="00A432AC"/>
    <w:rsid w:val="00A4358D"/>
    <w:rsid w:val="00A43E90"/>
    <w:rsid w:val="00A44B58"/>
    <w:rsid w:val="00A44DFF"/>
    <w:rsid w:val="00A470E9"/>
    <w:rsid w:val="00A47A07"/>
    <w:rsid w:val="00A50027"/>
    <w:rsid w:val="00A5005A"/>
    <w:rsid w:val="00A501A5"/>
    <w:rsid w:val="00A501C7"/>
    <w:rsid w:val="00A51BB0"/>
    <w:rsid w:val="00A51BE4"/>
    <w:rsid w:val="00A5221C"/>
    <w:rsid w:val="00A52582"/>
    <w:rsid w:val="00A5261A"/>
    <w:rsid w:val="00A5352F"/>
    <w:rsid w:val="00A5353C"/>
    <w:rsid w:val="00A53C9B"/>
    <w:rsid w:val="00A550E9"/>
    <w:rsid w:val="00A55C38"/>
    <w:rsid w:val="00A5652B"/>
    <w:rsid w:val="00A56799"/>
    <w:rsid w:val="00A56C0B"/>
    <w:rsid w:val="00A56D86"/>
    <w:rsid w:val="00A5715F"/>
    <w:rsid w:val="00A57D8E"/>
    <w:rsid w:val="00A60C82"/>
    <w:rsid w:val="00A615B9"/>
    <w:rsid w:val="00A61BD0"/>
    <w:rsid w:val="00A622D1"/>
    <w:rsid w:val="00A63A7C"/>
    <w:rsid w:val="00A63AB6"/>
    <w:rsid w:val="00A63F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0DA"/>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7FC"/>
    <w:rsid w:val="00A92A16"/>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6E66"/>
    <w:rsid w:val="00AA7BB6"/>
    <w:rsid w:val="00AB1753"/>
    <w:rsid w:val="00AB1E3E"/>
    <w:rsid w:val="00AB20A5"/>
    <w:rsid w:val="00AB224D"/>
    <w:rsid w:val="00AB297D"/>
    <w:rsid w:val="00AB298D"/>
    <w:rsid w:val="00AB2AC0"/>
    <w:rsid w:val="00AB2FA1"/>
    <w:rsid w:val="00AB2FBE"/>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B6BB6"/>
    <w:rsid w:val="00AC0579"/>
    <w:rsid w:val="00AC05A0"/>
    <w:rsid w:val="00AC06E9"/>
    <w:rsid w:val="00AC2C0D"/>
    <w:rsid w:val="00AC2ED9"/>
    <w:rsid w:val="00AC2F6E"/>
    <w:rsid w:val="00AC36A0"/>
    <w:rsid w:val="00AC3D8C"/>
    <w:rsid w:val="00AC4108"/>
    <w:rsid w:val="00AC44E0"/>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AF7904"/>
    <w:rsid w:val="00B00640"/>
    <w:rsid w:val="00B00BA6"/>
    <w:rsid w:val="00B00F01"/>
    <w:rsid w:val="00B01310"/>
    <w:rsid w:val="00B0260A"/>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43AD"/>
    <w:rsid w:val="00B34595"/>
    <w:rsid w:val="00B34A2E"/>
    <w:rsid w:val="00B35554"/>
    <w:rsid w:val="00B35D7C"/>
    <w:rsid w:val="00B35E93"/>
    <w:rsid w:val="00B35FAC"/>
    <w:rsid w:val="00B369D6"/>
    <w:rsid w:val="00B3729E"/>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1E0"/>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73"/>
    <w:rsid w:val="00B77EE9"/>
    <w:rsid w:val="00B80082"/>
    <w:rsid w:val="00B805D9"/>
    <w:rsid w:val="00B80AF5"/>
    <w:rsid w:val="00B80DDD"/>
    <w:rsid w:val="00B81079"/>
    <w:rsid w:val="00B815D6"/>
    <w:rsid w:val="00B81645"/>
    <w:rsid w:val="00B82166"/>
    <w:rsid w:val="00B823D3"/>
    <w:rsid w:val="00B841D8"/>
    <w:rsid w:val="00B84E52"/>
    <w:rsid w:val="00B851C3"/>
    <w:rsid w:val="00B852A6"/>
    <w:rsid w:val="00B8562A"/>
    <w:rsid w:val="00B85696"/>
    <w:rsid w:val="00B872E1"/>
    <w:rsid w:val="00B903C8"/>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DC9"/>
    <w:rsid w:val="00BB0E1A"/>
    <w:rsid w:val="00BB0FF2"/>
    <w:rsid w:val="00BB1437"/>
    <w:rsid w:val="00BB1442"/>
    <w:rsid w:val="00BB14A5"/>
    <w:rsid w:val="00BB2438"/>
    <w:rsid w:val="00BB3BBC"/>
    <w:rsid w:val="00BB43EF"/>
    <w:rsid w:val="00BB4476"/>
    <w:rsid w:val="00BB4689"/>
    <w:rsid w:val="00BB4B2D"/>
    <w:rsid w:val="00BB603C"/>
    <w:rsid w:val="00BB6406"/>
    <w:rsid w:val="00BB6462"/>
    <w:rsid w:val="00BB6541"/>
    <w:rsid w:val="00BB65E6"/>
    <w:rsid w:val="00BB7181"/>
    <w:rsid w:val="00BB7A49"/>
    <w:rsid w:val="00BB7E48"/>
    <w:rsid w:val="00BC0133"/>
    <w:rsid w:val="00BC05E4"/>
    <w:rsid w:val="00BC16AC"/>
    <w:rsid w:val="00BC1D05"/>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447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C91"/>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328"/>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4B92"/>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98A"/>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621"/>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1E4D"/>
    <w:rsid w:val="00D521B0"/>
    <w:rsid w:val="00D52200"/>
    <w:rsid w:val="00D52F64"/>
    <w:rsid w:val="00D530D0"/>
    <w:rsid w:val="00D538C0"/>
    <w:rsid w:val="00D5423D"/>
    <w:rsid w:val="00D54B97"/>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5E3"/>
    <w:rsid w:val="00D66AF2"/>
    <w:rsid w:val="00D676CD"/>
    <w:rsid w:val="00D6776E"/>
    <w:rsid w:val="00D67804"/>
    <w:rsid w:val="00D67B0B"/>
    <w:rsid w:val="00D708F5"/>
    <w:rsid w:val="00D70C6C"/>
    <w:rsid w:val="00D70CBE"/>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8CA"/>
    <w:rsid w:val="00D81F86"/>
    <w:rsid w:val="00D821CE"/>
    <w:rsid w:val="00D8230E"/>
    <w:rsid w:val="00D82311"/>
    <w:rsid w:val="00D82D12"/>
    <w:rsid w:val="00D83A17"/>
    <w:rsid w:val="00D83D6F"/>
    <w:rsid w:val="00D84335"/>
    <w:rsid w:val="00D845CF"/>
    <w:rsid w:val="00D847CC"/>
    <w:rsid w:val="00D84B5E"/>
    <w:rsid w:val="00D85F4B"/>
    <w:rsid w:val="00D8603E"/>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438"/>
    <w:rsid w:val="00DA058B"/>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150D"/>
    <w:rsid w:val="00DB261A"/>
    <w:rsid w:val="00DB26D4"/>
    <w:rsid w:val="00DB2D98"/>
    <w:rsid w:val="00DB3542"/>
    <w:rsid w:val="00DB37B5"/>
    <w:rsid w:val="00DB3C92"/>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98F"/>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3E71"/>
    <w:rsid w:val="00DE4CFF"/>
    <w:rsid w:val="00DE500D"/>
    <w:rsid w:val="00DE5A4D"/>
    <w:rsid w:val="00DE5C9E"/>
    <w:rsid w:val="00DE5F81"/>
    <w:rsid w:val="00DF0320"/>
    <w:rsid w:val="00DF09A4"/>
    <w:rsid w:val="00DF1798"/>
    <w:rsid w:val="00DF2491"/>
    <w:rsid w:val="00DF2972"/>
    <w:rsid w:val="00DF3AF9"/>
    <w:rsid w:val="00DF3D98"/>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3DF"/>
    <w:rsid w:val="00E12932"/>
    <w:rsid w:val="00E1317D"/>
    <w:rsid w:val="00E1451D"/>
    <w:rsid w:val="00E14BC2"/>
    <w:rsid w:val="00E14D31"/>
    <w:rsid w:val="00E15654"/>
    <w:rsid w:val="00E15C14"/>
    <w:rsid w:val="00E15C60"/>
    <w:rsid w:val="00E15E92"/>
    <w:rsid w:val="00E1614F"/>
    <w:rsid w:val="00E16B75"/>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3A7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47698"/>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938"/>
    <w:rsid w:val="00E77CAD"/>
    <w:rsid w:val="00E80A8E"/>
    <w:rsid w:val="00E8170E"/>
    <w:rsid w:val="00E81ADB"/>
    <w:rsid w:val="00E8218D"/>
    <w:rsid w:val="00E827C1"/>
    <w:rsid w:val="00E82BE1"/>
    <w:rsid w:val="00E82E20"/>
    <w:rsid w:val="00E82E5E"/>
    <w:rsid w:val="00E82FF5"/>
    <w:rsid w:val="00E83206"/>
    <w:rsid w:val="00E83CAF"/>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3773"/>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0F31"/>
    <w:rsid w:val="00ED122A"/>
    <w:rsid w:val="00ED14DC"/>
    <w:rsid w:val="00ED1562"/>
    <w:rsid w:val="00ED1650"/>
    <w:rsid w:val="00ED1C9A"/>
    <w:rsid w:val="00ED2ACB"/>
    <w:rsid w:val="00ED313B"/>
    <w:rsid w:val="00ED3268"/>
    <w:rsid w:val="00ED32F1"/>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A3D"/>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4ED"/>
    <w:rsid w:val="00F2782C"/>
    <w:rsid w:val="00F27F8F"/>
    <w:rsid w:val="00F27FB8"/>
    <w:rsid w:val="00F305C8"/>
    <w:rsid w:val="00F30CC2"/>
    <w:rsid w:val="00F3102F"/>
    <w:rsid w:val="00F3130D"/>
    <w:rsid w:val="00F3160E"/>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59"/>
    <w:rsid w:val="00F675D8"/>
    <w:rsid w:val="00F7085F"/>
    <w:rsid w:val="00F70AA6"/>
    <w:rsid w:val="00F70D8C"/>
    <w:rsid w:val="00F71574"/>
    <w:rsid w:val="00F716A7"/>
    <w:rsid w:val="00F718DF"/>
    <w:rsid w:val="00F71A51"/>
    <w:rsid w:val="00F71F15"/>
    <w:rsid w:val="00F724D5"/>
    <w:rsid w:val="00F727B3"/>
    <w:rsid w:val="00F72D50"/>
    <w:rsid w:val="00F73F8B"/>
    <w:rsid w:val="00F74466"/>
    <w:rsid w:val="00F745F4"/>
    <w:rsid w:val="00F751D3"/>
    <w:rsid w:val="00F770B7"/>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0B0C"/>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3"/>
    <w:rsid w:val="00FA6F8C"/>
    <w:rsid w:val="00FA708A"/>
    <w:rsid w:val="00FA70BA"/>
    <w:rsid w:val="00FA7D0D"/>
    <w:rsid w:val="00FB0AA0"/>
    <w:rsid w:val="00FB1310"/>
    <w:rsid w:val="00FB1592"/>
    <w:rsid w:val="00FB1BC0"/>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3684"/>
    <w:rsid w:val="00FD435F"/>
    <w:rsid w:val="00FD46BF"/>
    <w:rsid w:val="00FD4927"/>
    <w:rsid w:val="00FD4F19"/>
    <w:rsid w:val="00FD5F94"/>
    <w:rsid w:val="00FD6401"/>
    <w:rsid w:val="00FD6A06"/>
    <w:rsid w:val="00FD71E1"/>
    <w:rsid w:val="00FD7EF0"/>
    <w:rsid w:val="00FE06EF"/>
    <w:rsid w:val="00FE0E33"/>
    <w:rsid w:val="00FE15B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51"/>
    <w:rsid w:val="00FF2081"/>
    <w:rsid w:val="00FF20CA"/>
    <w:rsid w:val="00FF2C75"/>
    <w:rsid w:val="00FF2C77"/>
    <w:rsid w:val="00FF31A5"/>
    <w:rsid w:val="00FF32A5"/>
    <w:rsid w:val="00FF392F"/>
    <w:rsid w:val="00FF3A18"/>
    <w:rsid w:val="00FF404E"/>
    <w:rsid w:val="00FF41E6"/>
    <w:rsid w:val="00FF4459"/>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FC809-F86A-4152-A418-BC1335CA4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1180</TotalTime>
  <Pages>2</Pages>
  <Words>660</Words>
  <Characters>3766</Characters>
  <Application>Microsoft Office Word</Application>
  <DocSecurity>0</DocSecurity>
  <Lines>31</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635</cp:revision>
  <dcterms:created xsi:type="dcterms:W3CDTF">2025-11-10T12:23:00Z</dcterms:created>
  <dcterms:modified xsi:type="dcterms:W3CDTF">2026-09-25T06:56:00Z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bf1973fc-d11f-40f2-82df-ccb5fa031d77</vt:lpwstr>
  </property>
</Properties>
</file>