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0B0FD4FF"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w:t>
      </w:r>
      <w:r w:rsidR="00403145">
        <w:rPr>
          <w:rFonts w:ascii="Segoe UI" w:eastAsia="Segoe UI" w:hAnsi="Segoe UI" w:cs="Segoe UI"/>
        </w:rPr>
        <w:t xml:space="preserve"> rugsėjo 18</w:t>
      </w:r>
      <w:r w:rsidRPr="00182867">
        <w:rPr>
          <w:rFonts w:ascii="Segoe UI" w:eastAsia="Segoe UI" w:hAnsi="Segoe UI" w:cs="Segoe UI"/>
        </w:rPr>
        <w:t xml:space="preserve"> </w:t>
      </w:r>
      <w:r w:rsidRPr="00182867">
        <w:rPr>
          <w:rFonts w:ascii="Segoe UI" w:eastAsia="Segoe UI" w:hAnsi="Segoe UI" w:cs="Segoe UI"/>
          <w:color w:val="auto"/>
        </w:rPr>
        <w:t>d</w:t>
      </w:r>
      <w:r w:rsidRPr="00182867">
        <w:rPr>
          <w:rFonts w:ascii="Segoe UI" w:eastAsia="Segoe UI" w:hAnsi="Segoe UI" w:cs="Segoe UI"/>
        </w:rPr>
        <w:t>.</w:t>
      </w:r>
    </w:p>
    <w:p w14:paraId="0EDEE341" w14:textId="218F7BFA" w:rsidR="006445AB" w:rsidRDefault="006445AB" w:rsidP="00E16B75">
      <w:pPr>
        <w:spacing w:line="256" w:lineRule="auto"/>
        <w:jc w:val="both"/>
        <w:rPr>
          <w:rFonts w:ascii="Segoe UI" w:eastAsia="Segoe UI" w:hAnsi="Segoe UI" w:cs="Segoe UI"/>
          <w:b/>
          <w:bCs/>
          <w:sz w:val="28"/>
          <w:szCs w:val="28"/>
        </w:rPr>
      </w:pPr>
      <w:r w:rsidRPr="006445AB">
        <w:rPr>
          <w:rFonts w:ascii="Segoe UI" w:eastAsia="Segoe UI" w:hAnsi="Segoe UI" w:cs="Segoe UI"/>
          <w:b/>
          <w:bCs/>
          <w:sz w:val="28"/>
          <w:szCs w:val="28"/>
        </w:rPr>
        <w:t xml:space="preserve">Jaunuoliai </w:t>
      </w:r>
      <w:r w:rsidR="002C6443">
        <w:rPr>
          <w:rFonts w:ascii="Segoe UI" w:eastAsia="Segoe UI" w:hAnsi="Segoe UI" w:cs="Segoe UI"/>
          <w:b/>
          <w:bCs/>
          <w:sz w:val="28"/>
          <w:szCs w:val="28"/>
        </w:rPr>
        <w:t xml:space="preserve">apie </w:t>
      </w:r>
      <w:r w:rsidRPr="006445AB">
        <w:rPr>
          <w:rFonts w:ascii="Segoe UI" w:eastAsia="Segoe UI" w:hAnsi="Segoe UI" w:cs="Segoe UI"/>
          <w:b/>
          <w:bCs/>
          <w:sz w:val="28"/>
          <w:szCs w:val="28"/>
        </w:rPr>
        <w:t>finans</w:t>
      </w:r>
      <w:r w:rsidR="002C6443">
        <w:rPr>
          <w:rFonts w:ascii="Segoe UI" w:eastAsia="Segoe UI" w:hAnsi="Segoe UI" w:cs="Segoe UI"/>
          <w:b/>
          <w:bCs/>
          <w:sz w:val="28"/>
          <w:szCs w:val="28"/>
        </w:rPr>
        <w:t>us</w:t>
      </w:r>
      <w:r w:rsidRPr="006445AB">
        <w:rPr>
          <w:rFonts w:ascii="Segoe UI" w:eastAsia="Segoe UI" w:hAnsi="Segoe UI" w:cs="Segoe UI"/>
          <w:b/>
          <w:bCs/>
          <w:sz w:val="28"/>
          <w:szCs w:val="28"/>
        </w:rPr>
        <w:t xml:space="preserve"> mokosi „</w:t>
      </w:r>
      <w:proofErr w:type="spellStart"/>
      <w:r w:rsidRPr="006445AB">
        <w:rPr>
          <w:rFonts w:ascii="Segoe UI" w:eastAsia="Segoe UI" w:hAnsi="Segoe UI" w:cs="Segoe UI"/>
          <w:b/>
          <w:bCs/>
          <w:sz w:val="28"/>
          <w:szCs w:val="28"/>
        </w:rPr>
        <w:t>TikTok</w:t>
      </w:r>
      <w:proofErr w:type="spellEnd"/>
      <w:r w:rsidRPr="006445AB">
        <w:rPr>
          <w:rFonts w:ascii="Segoe UI" w:eastAsia="Segoe UI" w:hAnsi="Segoe UI" w:cs="Segoe UI"/>
          <w:b/>
          <w:bCs/>
          <w:sz w:val="28"/>
          <w:szCs w:val="28"/>
        </w:rPr>
        <w:t>“: kada patarimai tampa rizikingi?</w:t>
      </w:r>
    </w:p>
    <w:p w14:paraId="69337C0C" w14:textId="2A7B4EDA" w:rsidR="00E16B75" w:rsidRPr="00403145" w:rsidRDefault="00E16B75" w:rsidP="00E16B75">
      <w:pPr>
        <w:spacing w:line="256" w:lineRule="auto"/>
        <w:jc w:val="both"/>
        <w:rPr>
          <w:rFonts w:ascii="Segoe UI" w:eastAsia="Segoe UI" w:hAnsi="Segoe UI" w:cs="Segoe UI"/>
          <w:b/>
          <w:bCs/>
          <w:color w:val="auto"/>
        </w:rPr>
      </w:pPr>
      <w:r w:rsidRPr="00E16B75">
        <w:rPr>
          <w:rFonts w:ascii="Segoe UI" w:eastAsia="Segoe UI" w:hAnsi="Segoe UI" w:cs="Segoe UI"/>
          <w:b/>
          <w:bCs/>
        </w:rPr>
        <w:t>Asmeninių finansų temos vis dažniau persikelia į socialinius tinklus – nuo taupymo iššūkių iki investavimo patarimų ar greitos sėkmės istorijų. Ypač aktyviai tokį turinį seka jauni žmonės, kuriems „</w:t>
      </w:r>
      <w:proofErr w:type="spellStart"/>
      <w:r w:rsidRPr="00E16B75">
        <w:rPr>
          <w:rFonts w:ascii="Segoe UI" w:eastAsia="Segoe UI" w:hAnsi="Segoe UI" w:cs="Segoe UI"/>
          <w:b/>
          <w:bCs/>
        </w:rPr>
        <w:t>TikTok</w:t>
      </w:r>
      <w:proofErr w:type="spellEnd"/>
      <w:r w:rsidRPr="00E16B75">
        <w:rPr>
          <w:rFonts w:ascii="Segoe UI" w:eastAsia="Segoe UI" w:hAnsi="Segoe UI" w:cs="Segoe UI"/>
          <w:b/>
          <w:bCs/>
        </w:rPr>
        <w:t>“, „Instagram“ ar „YouTube“ neretai tampa pirmuoju finansinio raštingumo šaltiniu.</w:t>
      </w:r>
      <w:r>
        <w:rPr>
          <w:rFonts w:ascii="Segoe UI" w:eastAsia="Segoe UI" w:hAnsi="Segoe UI" w:cs="Segoe UI"/>
          <w:b/>
          <w:bCs/>
        </w:rPr>
        <w:t xml:space="preserve"> K</w:t>
      </w:r>
      <w:r w:rsidRPr="00E16B75">
        <w:rPr>
          <w:rFonts w:ascii="Segoe UI" w:eastAsia="Segoe UI" w:hAnsi="Segoe UI" w:cs="Segoe UI"/>
          <w:b/>
          <w:bCs/>
        </w:rPr>
        <w:t xml:space="preserve">aip </w:t>
      </w:r>
      <w:r w:rsidRPr="00403145">
        <w:rPr>
          <w:rFonts w:ascii="Segoe UI" w:eastAsia="Segoe UI" w:hAnsi="Segoe UI" w:cs="Segoe UI"/>
          <w:b/>
          <w:bCs/>
          <w:color w:val="auto"/>
        </w:rPr>
        <w:t>nepasiklysti tarp naudingos informacijos bei rizikingų pažadų, pasakoja „</w:t>
      </w:r>
      <w:proofErr w:type="spellStart"/>
      <w:r w:rsidRPr="00403145">
        <w:rPr>
          <w:rFonts w:ascii="Segoe UI" w:eastAsia="Segoe UI" w:hAnsi="Segoe UI" w:cs="Segoe UI"/>
          <w:b/>
          <w:bCs/>
          <w:color w:val="auto"/>
        </w:rPr>
        <w:t>Luminor</w:t>
      </w:r>
      <w:proofErr w:type="spellEnd"/>
      <w:r w:rsidRPr="00403145">
        <w:rPr>
          <w:rFonts w:ascii="Segoe UI" w:eastAsia="Segoe UI" w:hAnsi="Segoe UI" w:cs="Segoe UI"/>
          <w:b/>
          <w:bCs/>
          <w:color w:val="auto"/>
        </w:rPr>
        <w:t>“ banko</w:t>
      </w:r>
      <w:r w:rsidR="0080165F" w:rsidRPr="00403145">
        <w:rPr>
          <w:rFonts w:ascii="Segoe UI" w:eastAsia="Segoe UI" w:hAnsi="Segoe UI" w:cs="Segoe UI"/>
          <w:b/>
          <w:bCs/>
          <w:color w:val="auto"/>
        </w:rPr>
        <w:t xml:space="preserve"> </w:t>
      </w:r>
      <w:r w:rsidR="000A3AA7" w:rsidRPr="00403145">
        <w:rPr>
          <w:rFonts w:ascii="Segoe UI" w:eastAsia="Segoe UI" w:hAnsi="Segoe UI" w:cs="Segoe UI"/>
          <w:b/>
          <w:bCs/>
          <w:color w:val="auto"/>
        </w:rPr>
        <w:t xml:space="preserve">kasdienės bankininkystės vadovė Aušrinė </w:t>
      </w:r>
      <w:proofErr w:type="spellStart"/>
      <w:r w:rsidR="000A3AA7" w:rsidRPr="00403145">
        <w:rPr>
          <w:rFonts w:ascii="Segoe UI" w:eastAsia="Segoe UI" w:hAnsi="Segoe UI" w:cs="Segoe UI"/>
          <w:b/>
          <w:bCs/>
          <w:color w:val="auto"/>
        </w:rPr>
        <w:t>Mincienė</w:t>
      </w:r>
      <w:proofErr w:type="spellEnd"/>
      <w:r w:rsidR="0080165F" w:rsidRPr="00403145">
        <w:rPr>
          <w:rFonts w:ascii="Segoe UI" w:eastAsia="Segoe UI" w:hAnsi="Segoe UI" w:cs="Segoe UI"/>
          <w:b/>
          <w:bCs/>
          <w:color w:val="auto"/>
        </w:rPr>
        <w:t>.</w:t>
      </w:r>
    </w:p>
    <w:p w14:paraId="772AB7D1" w14:textId="4E1583F9" w:rsidR="00E16B75" w:rsidRPr="00403145" w:rsidRDefault="00E16B75" w:rsidP="00E16B75">
      <w:pPr>
        <w:spacing w:line="256" w:lineRule="auto"/>
        <w:jc w:val="both"/>
        <w:rPr>
          <w:rFonts w:ascii="Segoe UI" w:eastAsia="Segoe UI" w:hAnsi="Segoe UI" w:cs="Segoe UI"/>
          <w:color w:val="auto"/>
        </w:rPr>
      </w:pPr>
      <w:r w:rsidRPr="00403145">
        <w:rPr>
          <w:rFonts w:ascii="Segoe UI" w:eastAsia="Segoe UI" w:hAnsi="Segoe UI" w:cs="Segoe UI"/>
          <w:color w:val="auto"/>
        </w:rPr>
        <w:t>Pasak</w:t>
      </w:r>
      <w:r w:rsidR="000B2F46" w:rsidRPr="00403145">
        <w:rPr>
          <w:rFonts w:ascii="Segoe UI" w:eastAsia="Segoe UI" w:hAnsi="Segoe UI" w:cs="Segoe UI"/>
          <w:color w:val="auto"/>
        </w:rPr>
        <w:t xml:space="preserve"> ekspertės,</w:t>
      </w:r>
      <w:r w:rsidRPr="00403145">
        <w:rPr>
          <w:rFonts w:ascii="Segoe UI" w:eastAsia="Segoe UI" w:hAnsi="Segoe UI" w:cs="Segoe UI"/>
          <w:color w:val="auto"/>
        </w:rPr>
        <w:t xml:space="preserve"> socialiniuose tinkluose finansų temos pateikiamos trumpai, paprastai ir patraukliai. Tai viena priežasčių, kodėl jaunuoliai apie taupymą, investavimą ar biudžeto planavimą vis dažniau pirmiausia sužino ne iš vadovėlių ar bankų puslapių, o iš vaizdo įrašų savo telefone.</w:t>
      </w:r>
    </w:p>
    <w:p w14:paraId="3CDAB680" w14:textId="32522345" w:rsidR="00E16B75" w:rsidRPr="00403145" w:rsidRDefault="00E16B75" w:rsidP="00E16B75">
      <w:pPr>
        <w:spacing w:line="256" w:lineRule="auto"/>
        <w:jc w:val="both"/>
        <w:rPr>
          <w:rFonts w:ascii="Segoe UI" w:eastAsia="Segoe UI" w:hAnsi="Segoe UI" w:cs="Segoe UI"/>
          <w:color w:val="auto"/>
          <w:lang w:val="en-GB"/>
        </w:rPr>
      </w:pPr>
      <w:r w:rsidRPr="00403145">
        <w:rPr>
          <w:rFonts w:ascii="Segoe UI" w:eastAsia="Segoe UI" w:hAnsi="Segoe UI" w:cs="Segoe UI"/>
          <w:color w:val="auto"/>
        </w:rPr>
        <w:t>„Socialiniai tinklai finansų temas pa</w:t>
      </w:r>
      <w:r w:rsidR="002C6443" w:rsidRPr="00403145">
        <w:rPr>
          <w:rFonts w:ascii="Segoe UI" w:eastAsia="Segoe UI" w:hAnsi="Segoe UI" w:cs="Segoe UI"/>
          <w:color w:val="auto"/>
        </w:rPr>
        <w:t>vert</w:t>
      </w:r>
      <w:r w:rsidRPr="00403145">
        <w:rPr>
          <w:rFonts w:ascii="Segoe UI" w:eastAsia="Segoe UI" w:hAnsi="Segoe UI" w:cs="Segoe UI"/>
          <w:color w:val="auto"/>
        </w:rPr>
        <w:t>ė kur kas įdomesn</w:t>
      </w:r>
      <w:r w:rsidR="002C6443" w:rsidRPr="00403145">
        <w:rPr>
          <w:rFonts w:ascii="Segoe UI" w:eastAsia="Segoe UI" w:hAnsi="Segoe UI" w:cs="Segoe UI"/>
          <w:color w:val="auto"/>
        </w:rPr>
        <w:t>ėmi</w:t>
      </w:r>
      <w:r w:rsidRPr="00403145">
        <w:rPr>
          <w:rFonts w:ascii="Segoe UI" w:eastAsia="Segoe UI" w:hAnsi="Segoe UI" w:cs="Segoe UI"/>
          <w:color w:val="auto"/>
        </w:rPr>
        <w:t>s. Temos, kurios anksčiau atrodė sudėtingos ar skirtos tik specialistams, šiandien paaiškinamos per keliasdešimt sekundžių. Tai gali būti gera pradžia domėtis savo pinigais, tačiau kartu svarbu suprasti, kad trumpas vaizdo įrašas retai atskleidžia visą kontekstą“, – sako</w:t>
      </w:r>
      <w:r w:rsidR="002C6443" w:rsidRPr="00403145">
        <w:rPr>
          <w:rFonts w:ascii="Segoe UI" w:eastAsia="Segoe UI" w:hAnsi="Segoe UI" w:cs="Segoe UI"/>
          <w:color w:val="auto"/>
        </w:rPr>
        <w:t xml:space="preserve"> </w:t>
      </w:r>
      <w:r w:rsidR="000A3AA7" w:rsidRPr="00403145">
        <w:rPr>
          <w:rFonts w:ascii="Segoe UI" w:eastAsia="Segoe UI" w:hAnsi="Segoe UI" w:cs="Segoe UI"/>
          <w:color w:val="auto"/>
        </w:rPr>
        <w:t xml:space="preserve">A. </w:t>
      </w:r>
      <w:proofErr w:type="spellStart"/>
      <w:r w:rsidR="000A3AA7" w:rsidRPr="00403145">
        <w:rPr>
          <w:rFonts w:ascii="Segoe UI" w:eastAsia="Segoe UI" w:hAnsi="Segoe UI" w:cs="Segoe UI"/>
          <w:color w:val="auto"/>
        </w:rPr>
        <w:t>Mincienė</w:t>
      </w:r>
      <w:proofErr w:type="spellEnd"/>
      <w:r w:rsidR="002C6443" w:rsidRPr="00403145">
        <w:rPr>
          <w:rFonts w:ascii="Segoe UI" w:eastAsia="Segoe UI" w:hAnsi="Segoe UI" w:cs="Segoe UI"/>
          <w:color w:val="auto"/>
        </w:rPr>
        <w:t>.</w:t>
      </w:r>
    </w:p>
    <w:p w14:paraId="2D9823CB" w14:textId="77777777" w:rsidR="00E16B75" w:rsidRPr="00E16B75" w:rsidRDefault="00E16B75" w:rsidP="00E16B75">
      <w:pPr>
        <w:spacing w:line="256" w:lineRule="auto"/>
        <w:jc w:val="both"/>
        <w:rPr>
          <w:rFonts w:ascii="Segoe UI" w:eastAsia="Segoe UI" w:hAnsi="Segoe UI" w:cs="Segoe UI"/>
          <w:b/>
          <w:bCs/>
        </w:rPr>
      </w:pPr>
      <w:r w:rsidRPr="00E16B75">
        <w:rPr>
          <w:rFonts w:ascii="Segoe UI" w:eastAsia="Segoe UI" w:hAnsi="Segoe UI" w:cs="Segoe UI"/>
          <w:b/>
          <w:bCs/>
        </w:rPr>
        <w:t>Lengvas turinys gali paskatinti domėtis</w:t>
      </w:r>
    </w:p>
    <w:p w14:paraId="40A1EDAD" w14:textId="4D5DBAAF" w:rsidR="00E16B75" w:rsidRPr="00403145" w:rsidRDefault="00E16B75" w:rsidP="00E16B75">
      <w:pPr>
        <w:spacing w:line="256" w:lineRule="auto"/>
        <w:jc w:val="both"/>
        <w:rPr>
          <w:rFonts w:ascii="Segoe UI" w:eastAsia="Segoe UI" w:hAnsi="Segoe UI" w:cs="Segoe UI"/>
          <w:color w:val="auto"/>
        </w:rPr>
      </w:pPr>
      <w:r w:rsidRPr="00E16B75">
        <w:rPr>
          <w:rFonts w:ascii="Segoe UI" w:eastAsia="Segoe UI" w:hAnsi="Segoe UI" w:cs="Segoe UI"/>
        </w:rPr>
        <w:t xml:space="preserve">Finansinis turinys socialiniuose tinkluose gali atlikti ir teigiamą vaidmenį. Jis paskatina jaunus žmones kalbėti apie pinigus, domėtis taupymu, investavimu, finansine pagalve ar ilgalaikiais tikslais. Tokios temos </w:t>
      </w:r>
      <w:r w:rsidRPr="00403145">
        <w:rPr>
          <w:rFonts w:ascii="Segoe UI" w:eastAsia="Segoe UI" w:hAnsi="Segoe UI" w:cs="Segoe UI"/>
          <w:color w:val="auto"/>
        </w:rPr>
        <w:t>tampa mažiau bauginančios, o finansai – artimesni kasdieniam gyvenimui.</w:t>
      </w:r>
    </w:p>
    <w:p w14:paraId="1F27D1E7" w14:textId="0C0B305E" w:rsidR="00E16B75" w:rsidRPr="00403145" w:rsidRDefault="00E16B75" w:rsidP="00E16B75">
      <w:pPr>
        <w:spacing w:line="256" w:lineRule="auto"/>
        <w:jc w:val="both"/>
        <w:rPr>
          <w:rFonts w:ascii="Segoe UI" w:eastAsia="Segoe UI" w:hAnsi="Segoe UI" w:cs="Segoe UI"/>
          <w:color w:val="auto"/>
        </w:rPr>
      </w:pPr>
      <w:r w:rsidRPr="00403145">
        <w:rPr>
          <w:rFonts w:ascii="Segoe UI" w:eastAsia="Segoe UI" w:hAnsi="Segoe UI" w:cs="Segoe UI"/>
          <w:color w:val="auto"/>
        </w:rPr>
        <w:t>Vis dėlto, anot</w:t>
      </w:r>
      <w:r w:rsidR="000B2F46" w:rsidRPr="00403145">
        <w:rPr>
          <w:rFonts w:ascii="Segoe UI" w:eastAsia="Segoe UI" w:hAnsi="Segoe UI" w:cs="Segoe UI"/>
          <w:color w:val="auto"/>
        </w:rPr>
        <w:t xml:space="preserve"> ekspertės,</w:t>
      </w:r>
      <w:r w:rsidRPr="00403145">
        <w:rPr>
          <w:rFonts w:ascii="Segoe UI" w:eastAsia="Segoe UI" w:hAnsi="Segoe UI" w:cs="Segoe UI"/>
          <w:color w:val="auto"/>
        </w:rPr>
        <w:t xml:space="preserve"> problema kyla tada, kai patarimai pateikiami kaip universalūs sprendimai visiems arba žadama greita grąža be aiškiai įvardytos rizikos.</w:t>
      </w:r>
    </w:p>
    <w:p w14:paraId="55AC4C68" w14:textId="741CAA3C" w:rsidR="00E16B75" w:rsidRPr="00403145" w:rsidRDefault="00E16B75" w:rsidP="00E16B75">
      <w:pPr>
        <w:spacing w:line="256" w:lineRule="auto"/>
        <w:jc w:val="both"/>
        <w:rPr>
          <w:rFonts w:ascii="Segoe UI" w:eastAsia="Segoe UI" w:hAnsi="Segoe UI" w:cs="Segoe UI"/>
          <w:color w:val="auto"/>
        </w:rPr>
      </w:pPr>
      <w:r w:rsidRPr="00403145">
        <w:rPr>
          <w:rFonts w:ascii="Segoe UI" w:eastAsia="Segoe UI" w:hAnsi="Segoe UI" w:cs="Segoe UI"/>
          <w:color w:val="auto"/>
        </w:rPr>
        <w:t xml:space="preserve">„Jeigu vaizdo įrašas paskatina pasidomėti, kas yra investavimas ar kodėl verta turėti santaupų, tai gali būti naudinga. Rizika prasideda tada, kai rodomas turinys ragina skubiai pirkti konkrečią akciją, </w:t>
      </w:r>
      <w:proofErr w:type="spellStart"/>
      <w:r w:rsidRPr="00403145">
        <w:rPr>
          <w:rFonts w:ascii="Segoe UI" w:eastAsia="Segoe UI" w:hAnsi="Segoe UI" w:cs="Segoe UI"/>
          <w:color w:val="auto"/>
        </w:rPr>
        <w:t>kriptovaliutą</w:t>
      </w:r>
      <w:proofErr w:type="spellEnd"/>
      <w:r w:rsidRPr="00403145">
        <w:rPr>
          <w:rFonts w:ascii="Segoe UI" w:eastAsia="Segoe UI" w:hAnsi="Segoe UI" w:cs="Segoe UI"/>
          <w:color w:val="auto"/>
        </w:rPr>
        <w:t xml:space="preserve"> ar kitą priemonę, nes „dabar paskutinė proga“. Finansiniuose sprendimuose skuba dažnai yra vienas didžiausių rizikos signalų“, – pažymi</w:t>
      </w:r>
      <w:r w:rsidR="002C6443" w:rsidRPr="00403145">
        <w:rPr>
          <w:rFonts w:ascii="Segoe UI" w:eastAsia="Segoe UI" w:hAnsi="Segoe UI" w:cs="Segoe UI"/>
          <w:color w:val="auto"/>
        </w:rPr>
        <w:t xml:space="preserve"> </w:t>
      </w:r>
      <w:r w:rsidR="000A3AA7" w:rsidRPr="00403145">
        <w:rPr>
          <w:rFonts w:ascii="Segoe UI" w:eastAsia="Segoe UI" w:hAnsi="Segoe UI" w:cs="Segoe UI"/>
          <w:color w:val="auto"/>
        </w:rPr>
        <w:t xml:space="preserve">A. </w:t>
      </w:r>
      <w:proofErr w:type="spellStart"/>
      <w:r w:rsidR="000A3AA7" w:rsidRPr="00403145">
        <w:rPr>
          <w:rFonts w:ascii="Segoe UI" w:eastAsia="Segoe UI" w:hAnsi="Segoe UI" w:cs="Segoe UI"/>
          <w:color w:val="auto"/>
        </w:rPr>
        <w:t>Mincienė</w:t>
      </w:r>
      <w:proofErr w:type="spellEnd"/>
      <w:r w:rsidR="000B2F46" w:rsidRPr="00403145">
        <w:rPr>
          <w:rFonts w:ascii="Segoe UI" w:eastAsia="Segoe UI" w:hAnsi="Segoe UI" w:cs="Segoe UI"/>
          <w:color w:val="auto"/>
        </w:rPr>
        <w:t>.</w:t>
      </w:r>
    </w:p>
    <w:p w14:paraId="2E1DC2D0" w14:textId="77777777" w:rsidR="000B4145" w:rsidRDefault="000B4145" w:rsidP="00E16B75">
      <w:pPr>
        <w:spacing w:line="256" w:lineRule="auto"/>
        <w:jc w:val="both"/>
        <w:rPr>
          <w:rFonts w:ascii="Segoe UI" w:eastAsia="Segoe UI" w:hAnsi="Segoe UI" w:cs="Segoe UI"/>
          <w:b/>
          <w:bCs/>
        </w:rPr>
      </w:pPr>
      <w:r w:rsidRPr="000B4145">
        <w:rPr>
          <w:rFonts w:ascii="Segoe UI" w:eastAsia="Segoe UI" w:hAnsi="Segoe UI" w:cs="Segoe UI"/>
          <w:b/>
          <w:bCs/>
        </w:rPr>
        <w:t>Kai patarimus diktuoja algoritmas</w:t>
      </w:r>
    </w:p>
    <w:p w14:paraId="57EC74BA" w14:textId="2DA856FC" w:rsidR="00E16B75" w:rsidRPr="00E16B75" w:rsidRDefault="00E16B75" w:rsidP="00E16B75">
      <w:pPr>
        <w:spacing w:line="256" w:lineRule="auto"/>
        <w:jc w:val="both"/>
        <w:rPr>
          <w:rFonts w:ascii="Segoe UI" w:eastAsia="Segoe UI" w:hAnsi="Segoe UI" w:cs="Segoe UI"/>
        </w:rPr>
      </w:pPr>
      <w:r w:rsidRPr="00E16B75">
        <w:rPr>
          <w:rFonts w:ascii="Segoe UI" w:eastAsia="Segoe UI" w:hAnsi="Segoe UI" w:cs="Segoe UI"/>
        </w:rPr>
        <w:t xml:space="preserve">Socialiniuose tinkluose finansinės mados plinta itin greitai. Vieną dieną daug dėmesio sulaukia konkrečios akcijos, kitą – </w:t>
      </w:r>
      <w:proofErr w:type="spellStart"/>
      <w:r w:rsidRPr="00E16B75">
        <w:rPr>
          <w:rFonts w:ascii="Segoe UI" w:eastAsia="Segoe UI" w:hAnsi="Segoe UI" w:cs="Segoe UI"/>
        </w:rPr>
        <w:t>kriptovaliutos</w:t>
      </w:r>
      <w:proofErr w:type="spellEnd"/>
      <w:r w:rsidRPr="00E16B75">
        <w:rPr>
          <w:rFonts w:ascii="Segoe UI" w:eastAsia="Segoe UI" w:hAnsi="Segoe UI" w:cs="Segoe UI"/>
        </w:rPr>
        <w:t>, trečią – pasyvios pajamos ar vadinamieji greito praturtėjimo metodai. Tokiam turiniui būdinga tai, kad jis dažnai remiasi emocija, sėkmės istorijomis ir baime praleisti galimybę.</w:t>
      </w:r>
    </w:p>
    <w:p w14:paraId="2546F17E" w14:textId="43F9A423" w:rsidR="00E16B75" w:rsidRPr="00403145" w:rsidRDefault="00E16B75" w:rsidP="00E16B75">
      <w:pPr>
        <w:spacing w:line="256" w:lineRule="auto"/>
        <w:jc w:val="both"/>
        <w:rPr>
          <w:rFonts w:ascii="Segoe UI" w:eastAsia="Segoe UI" w:hAnsi="Segoe UI" w:cs="Segoe UI"/>
          <w:color w:val="auto"/>
        </w:rPr>
      </w:pPr>
      <w:r w:rsidRPr="00E16B75">
        <w:rPr>
          <w:rFonts w:ascii="Segoe UI" w:eastAsia="Segoe UI" w:hAnsi="Segoe UI" w:cs="Segoe UI"/>
        </w:rPr>
        <w:t>Pasak „</w:t>
      </w:r>
      <w:proofErr w:type="spellStart"/>
      <w:r w:rsidRPr="00E16B75">
        <w:rPr>
          <w:rFonts w:ascii="Segoe UI" w:eastAsia="Segoe UI" w:hAnsi="Segoe UI" w:cs="Segoe UI"/>
        </w:rPr>
        <w:t>Luminor</w:t>
      </w:r>
      <w:proofErr w:type="spellEnd"/>
      <w:r w:rsidRPr="00403145">
        <w:rPr>
          <w:rFonts w:ascii="Segoe UI" w:eastAsia="Segoe UI" w:hAnsi="Segoe UI" w:cs="Segoe UI"/>
          <w:color w:val="auto"/>
        </w:rPr>
        <w:t>“</w:t>
      </w:r>
      <w:r w:rsidR="00403145">
        <w:rPr>
          <w:rFonts w:ascii="Segoe UI" w:eastAsia="Segoe UI" w:hAnsi="Segoe UI" w:cs="Segoe UI"/>
          <w:color w:val="auto"/>
        </w:rPr>
        <w:t xml:space="preserve"> banko</w:t>
      </w:r>
      <w:r w:rsidR="000B2F46" w:rsidRPr="00403145">
        <w:rPr>
          <w:rFonts w:ascii="Segoe UI" w:eastAsia="Segoe UI" w:hAnsi="Segoe UI" w:cs="Segoe UI"/>
          <w:color w:val="auto"/>
        </w:rPr>
        <w:t xml:space="preserve"> ekspertės</w:t>
      </w:r>
      <w:r w:rsidRPr="00403145">
        <w:rPr>
          <w:rFonts w:ascii="Segoe UI" w:eastAsia="Segoe UI" w:hAnsi="Segoe UI" w:cs="Segoe UI"/>
          <w:color w:val="auto"/>
        </w:rPr>
        <w:t>, jauniems investuotojams ypač svarbu atskirti edukacinį turinį nuo reklamos ar asmeninės nuomonės.</w:t>
      </w:r>
    </w:p>
    <w:p w14:paraId="2DAB3429" w14:textId="26105063" w:rsidR="00E16B75" w:rsidRPr="00403145" w:rsidRDefault="00E16B75" w:rsidP="00E16B75">
      <w:pPr>
        <w:spacing w:line="256" w:lineRule="auto"/>
        <w:jc w:val="both"/>
        <w:rPr>
          <w:rFonts w:ascii="Segoe UI" w:eastAsia="Segoe UI" w:hAnsi="Segoe UI" w:cs="Segoe UI"/>
          <w:color w:val="auto"/>
        </w:rPr>
      </w:pPr>
      <w:r w:rsidRPr="00403145">
        <w:rPr>
          <w:rFonts w:ascii="Segoe UI" w:eastAsia="Segoe UI" w:hAnsi="Segoe UI" w:cs="Segoe UI"/>
          <w:color w:val="auto"/>
        </w:rPr>
        <w:t>„Investavimo mada nėra tas pats, kas investavimo strategija. Tai, kas populiaru socialiniuose tinkluose, nebūtinai tinka konkrečiam žmogui, jo pajamoms, tikslams ar rizikos tolerancijai. Prieš priimant sprendimą svarbu suprasti, į ką investuojate, kokia galima grąža, kokia rizika ir kas nutiktų, jei investicijos vertė sumažėtų“, – sako</w:t>
      </w:r>
      <w:r w:rsidR="002C6443" w:rsidRPr="00403145">
        <w:rPr>
          <w:rFonts w:ascii="Segoe UI" w:eastAsia="Segoe UI" w:hAnsi="Segoe UI" w:cs="Segoe UI"/>
          <w:color w:val="auto"/>
        </w:rPr>
        <w:t xml:space="preserve"> </w:t>
      </w:r>
      <w:r w:rsidR="000A3AA7" w:rsidRPr="00403145">
        <w:rPr>
          <w:rFonts w:ascii="Segoe UI" w:eastAsia="Segoe UI" w:hAnsi="Segoe UI" w:cs="Segoe UI"/>
          <w:color w:val="auto"/>
        </w:rPr>
        <w:t xml:space="preserve">A. </w:t>
      </w:r>
      <w:proofErr w:type="spellStart"/>
      <w:r w:rsidR="000A3AA7" w:rsidRPr="00403145">
        <w:rPr>
          <w:rFonts w:ascii="Segoe UI" w:eastAsia="Segoe UI" w:hAnsi="Segoe UI" w:cs="Segoe UI"/>
          <w:color w:val="auto"/>
        </w:rPr>
        <w:t>Mincienė</w:t>
      </w:r>
      <w:proofErr w:type="spellEnd"/>
      <w:r w:rsidR="000B2F46" w:rsidRPr="00403145">
        <w:rPr>
          <w:rFonts w:ascii="Segoe UI" w:eastAsia="Segoe UI" w:hAnsi="Segoe UI" w:cs="Segoe UI"/>
          <w:color w:val="auto"/>
        </w:rPr>
        <w:t>.</w:t>
      </w:r>
    </w:p>
    <w:p w14:paraId="1BFCC404" w14:textId="0AF2591E" w:rsidR="00E16B75" w:rsidRPr="00E16B75" w:rsidRDefault="00E16B75" w:rsidP="00E16B75">
      <w:pPr>
        <w:spacing w:line="256" w:lineRule="auto"/>
        <w:jc w:val="both"/>
        <w:rPr>
          <w:rFonts w:ascii="Segoe UI" w:eastAsia="Segoe UI" w:hAnsi="Segoe UI" w:cs="Segoe UI"/>
          <w:b/>
          <w:bCs/>
        </w:rPr>
      </w:pPr>
      <w:r w:rsidRPr="00E16B75">
        <w:rPr>
          <w:rFonts w:ascii="Segoe UI" w:eastAsia="Segoe UI" w:hAnsi="Segoe UI" w:cs="Segoe UI"/>
          <w:b/>
          <w:bCs/>
        </w:rPr>
        <w:t>Kaip atpažinti patikim</w:t>
      </w:r>
      <w:r w:rsidR="000B4145">
        <w:rPr>
          <w:rFonts w:ascii="Segoe UI" w:eastAsia="Segoe UI" w:hAnsi="Segoe UI" w:cs="Segoe UI"/>
          <w:b/>
          <w:bCs/>
        </w:rPr>
        <w:t>ą</w:t>
      </w:r>
      <w:r w:rsidRPr="00E16B75">
        <w:rPr>
          <w:rFonts w:ascii="Segoe UI" w:eastAsia="Segoe UI" w:hAnsi="Segoe UI" w:cs="Segoe UI"/>
          <w:b/>
          <w:bCs/>
        </w:rPr>
        <w:t xml:space="preserve"> informaciją?</w:t>
      </w:r>
    </w:p>
    <w:p w14:paraId="4AF88CFE" w14:textId="77777777" w:rsidR="00E16B75" w:rsidRPr="00E16B75" w:rsidRDefault="00E16B75" w:rsidP="00E16B75">
      <w:pPr>
        <w:spacing w:line="256" w:lineRule="auto"/>
        <w:jc w:val="both"/>
        <w:rPr>
          <w:rFonts w:ascii="Segoe UI" w:eastAsia="Segoe UI" w:hAnsi="Segoe UI" w:cs="Segoe UI"/>
        </w:rPr>
      </w:pPr>
      <w:r w:rsidRPr="00E16B75">
        <w:rPr>
          <w:rFonts w:ascii="Segoe UI" w:eastAsia="Segoe UI" w:hAnsi="Segoe UI" w:cs="Segoe UI"/>
        </w:rPr>
        <w:lastRenderedPageBreak/>
        <w:t>Vienas paprasčiausių būdų įvertinti finansinį turinį – pažiūrėti, ar jame kalbama ne tik apie galimą naudą, bet ir apie riziką. Patikimesni šaltiniai paprastai nepažada garantuotos grąžos, neskatina veikti akimirksniu ir paaiškina, kad finansiniai sprendimai priklauso nuo individualios situacijos.</w:t>
      </w:r>
    </w:p>
    <w:p w14:paraId="17A21380" w14:textId="77777777" w:rsidR="000B4145" w:rsidRPr="000B4145" w:rsidRDefault="000B4145" w:rsidP="000B4145">
      <w:pPr>
        <w:spacing w:line="256" w:lineRule="auto"/>
        <w:jc w:val="both"/>
        <w:rPr>
          <w:rFonts w:ascii="Segoe UI" w:eastAsia="Segoe UI" w:hAnsi="Segoe UI" w:cs="Segoe UI"/>
        </w:rPr>
      </w:pPr>
      <w:r w:rsidRPr="000B4145">
        <w:rPr>
          <w:rFonts w:ascii="Segoe UI" w:eastAsia="Segoe UI" w:hAnsi="Segoe UI" w:cs="Segoe UI"/>
        </w:rPr>
        <w:t>Taip pat reikėtų atkreipti dėmesį į asmens, besidalijančio patarimais, profilį – ar žmogus turi finansų srities patirties, ar aiškiai nurodo ribą tarp bendros informacijos ir asmeninės nuomonės, ar atskleidžia, jei turinys yra reklaminis ar susijęs su konkrečiu produktu.</w:t>
      </w:r>
    </w:p>
    <w:p w14:paraId="5BFC1623" w14:textId="2D32DD99" w:rsidR="00E16B75" w:rsidRPr="004E4D2A" w:rsidRDefault="00E16B75" w:rsidP="00E16B75">
      <w:pPr>
        <w:spacing w:line="256" w:lineRule="auto"/>
        <w:jc w:val="both"/>
        <w:rPr>
          <w:rFonts w:ascii="Segoe UI" w:eastAsia="Segoe UI" w:hAnsi="Segoe UI" w:cs="Segoe UI"/>
          <w:color w:val="auto"/>
        </w:rPr>
      </w:pPr>
      <w:r w:rsidRPr="00E16B75">
        <w:rPr>
          <w:rFonts w:ascii="Segoe UI" w:eastAsia="Segoe UI" w:hAnsi="Segoe UI" w:cs="Segoe UI"/>
        </w:rPr>
        <w:t xml:space="preserve">„Jeigu turinyje girdite pažadus greitai praturtėti, garantuotai uždirbti ar nepraleisti „vienintelės progos“, tai turėtų kelti abejonių. Patikima finansinė informacija dažniausiai skamba mažiau įspūdingai, yra atsargesnė, aiškesnė ir paremta platesniu kontekstu“, – </w:t>
      </w:r>
      <w:r w:rsidRPr="004E4D2A">
        <w:rPr>
          <w:rFonts w:ascii="Segoe UI" w:eastAsia="Segoe UI" w:hAnsi="Segoe UI" w:cs="Segoe UI"/>
          <w:color w:val="auto"/>
        </w:rPr>
        <w:t>teigia</w:t>
      </w:r>
      <w:r w:rsidR="002C6443" w:rsidRPr="004E4D2A">
        <w:rPr>
          <w:rFonts w:ascii="Segoe UI" w:eastAsia="Segoe UI" w:hAnsi="Segoe UI" w:cs="Segoe UI"/>
          <w:color w:val="auto"/>
        </w:rPr>
        <w:t xml:space="preserve"> </w:t>
      </w:r>
      <w:r w:rsidR="000A3AA7" w:rsidRPr="004E4D2A">
        <w:rPr>
          <w:rFonts w:ascii="Segoe UI" w:eastAsia="Segoe UI" w:hAnsi="Segoe UI" w:cs="Segoe UI"/>
          <w:color w:val="auto"/>
        </w:rPr>
        <w:t xml:space="preserve">A. </w:t>
      </w:r>
      <w:proofErr w:type="spellStart"/>
      <w:r w:rsidR="000A3AA7" w:rsidRPr="004E4D2A">
        <w:rPr>
          <w:rFonts w:ascii="Segoe UI" w:eastAsia="Segoe UI" w:hAnsi="Segoe UI" w:cs="Segoe UI"/>
          <w:color w:val="auto"/>
        </w:rPr>
        <w:t>Mincienė</w:t>
      </w:r>
      <w:proofErr w:type="spellEnd"/>
      <w:r w:rsidR="000B2F46" w:rsidRPr="004E4D2A">
        <w:rPr>
          <w:rFonts w:ascii="Segoe UI" w:eastAsia="Segoe UI" w:hAnsi="Segoe UI" w:cs="Segoe UI"/>
          <w:color w:val="auto"/>
        </w:rPr>
        <w:t>.</w:t>
      </w:r>
    </w:p>
    <w:p w14:paraId="5E45F8EC" w14:textId="77777777" w:rsidR="000B4145" w:rsidRPr="004E4D2A" w:rsidRDefault="000B4145" w:rsidP="00E16B75">
      <w:pPr>
        <w:spacing w:line="256" w:lineRule="auto"/>
        <w:jc w:val="both"/>
        <w:rPr>
          <w:rFonts w:ascii="Segoe UI" w:eastAsia="Segoe UI" w:hAnsi="Segoe UI" w:cs="Segoe UI"/>
          <w:b/>
          <w:bCs/>
          <w:color w:val="auto"/>
        </w:rPr>
      </w:pPr>
      <w:r w:rsidRPr="004E4D2A">
        <w:rPr>
          <w:rFonts w:ascii="Segoe UI" w:eastAsia="Segoe UI" w:hAnsi="Segoe UI" w:cs="Segoe UI"/>
          <w:b/>
          <w:bCs/>
          <w:color w:val="auto"/>
        </w:rPr>
        <w:t>Pirmiausia – finansų pagrindai</w:t>
      </w:r>
    </w:p>
    <w:p w14:paraId="60FCC569" w14:textId="301B7ACF" w:rsidR="00E16B75" w:rsidRPr="004E4D2A" w:rsidRDefault="000B2F46" w:rsidP="00E16B75">
      <w:pPr>
        <w:spacing w:line="256" w:lineRule="auto"/>
        <w:jc w:val="both"/>
        <w:rPr>
          <w:rFonts w:ascii="Segoe UI" w:eastAsia="Segoe UI" w:hAnsi="Segoe UI" w:cs="Segoe UI"/>
          <w:color w:val="auto"/>
        </w:rPr>
      </w:pPr>
      <w:r w:rsidRPr="004E4D2A">
        <w:rPr>
          <w:rFonts w:ascii="Segoe UI" w:eastAsia="Segoe UI" w:hAnsi="Segoe UI" w:cs="Segoe UI"/>
          <w:color w:val="auto"/>
        </w:rPr>
        <w:t>Ekspertė p</w:t>
      </w:r>
      <w:r w:rsidR="00E16B75" w:rsidRPr="004E4D2A">
        <w:rPr>
          <w:rFonts w:ascii="Segoe UI" w:eastAsia="Segoe UI" w:hAnsi="Segoe UI" w:cs="Segoe UI"/>
          <w:color w:val="auto"/>
        </w:rPr>
        <w:t>abrėžia, kad prieš investuojant reikėtų pasirūpinti finansų pagrindais – suprasti savo pajamas ir išlaidas, turėti finansinę pagalvę, įsivertinti turimus įsipareigojimus ir tik tuomet galvoti apie investavimo priemones.</w:t>
      </w:r>
    </w:p>
    <w:p w14:paraId="5C2E2D47" w14:textId="15437E3E" w:rsidR="00E16B75" w:rsidRPr="004E4D2A" w:rsidRDefault="00E16B75" w:rsidP="00E16B75">
      <w:pPr>
        <w:spacing w:line="256" w:lineRule="auto"/>
        <w:jc w:val="both"/>
        <w:rPr>
          <w:rFonts w:ascii="Segoe UI" w:eastAsia="Segoe UI" w:hAnsi="Segoe UI" w:cs="Segoe UI"/>
          <w:color w:val="auto"/>
        </w:rPr>
      </w:pPr>
      <w:r w:rsidRPr="004E4D2A">
        <w:rPr>
          <w:rFonts w:ascii="Segoe UI" w:eastAsia="Segoe UI" w:hAnsi="Segoe UI" w:cs="Segoe UI"/>
          <w:color w:val="auto"/>
        </w:rPr>
        <w:t>Jauniems žmonėms socialiniai tinklai gali būti pirmas žingsnis į finansinį raštingumą, tačiau galutinius sprendimus</w:t>
      </w:r>
      <w:r w:rsidR="000B4145" w:rsidRPr="004E4D2A">
        <w:rPr>
          <w:rFonts w:ascii="Segoe UI" w:eastAsia="Segoe UI" w:hAnsi="Segoe UI" w:cs="Segoe UI"/>
          <w:color w:val="auto"/>
        </w:rPr>
        <w:t xml:space="preserve"> reikėtų </w:t>
      </w:r>
      <w:r w:rsidRPr="004E4D2A">
        <w:rPr>
          <w:rFonts w:ascii="Segoe UI" w:eastAsia="Segoe UI" w:hAnsi="Segoe UI" w:cs="Segoe UI"/>
          <w:color w:val="auto"/>
        </w:rPr>
        <w:t>priimti pasitikrinus informaciją keliuose šaltiniuose, pasikonsultavus su specialistais ir įsivertinus savo tikslus.</w:t>
      </w:r>
    </w:p>
    <w:p w14:paraId="728BD85A" w14:textId="108C6C04" w:rsidR="00E16B75" w:rsidRPr="004E4D2A" w:rsidRDefault="00E16B75" w:rsidP="00E16B75">
      <w:pPr>
        <w:spacing w:line="256" w:lineRule="auto"/>
        <w:jc w:val="both"/>
        <w:rPr>
          <w:rFonts w:ascii="Segoe UI" w:eastAsia="Segoe UI" w:hAnsi="Segoe UI" w:cs="Segoe UI"/>
          <w:color w:val="auto"/>
        </w:rPr>
      </w:pPr>
      <w:r w:rsidRPr="004E4D2A">
        <w:rPr>
          <w:rFonts w:ascii="Segoe UI" w:eastAsia="Segoe UI" w:hAnsi="Segoe UI" w:cs="Segoe UI"/>
          <w:color w:val="auto"/>
        </w:rPr>
        <w:t>„Geras finansinis sprendimas retai priimamas per kelias sekundes. Jei patarimas socialiniame tinkle atrodo įdomus, verta jį priimti kaip kvietimą pasidomėti plačiau, o ne kaip instrukciją veikti iš karto. Finansinis raštingumas prasideda ne nuo tobulo atsakymo, o nuo įpročio klausti, tikrinti ir neskubėti“, – sako</w:t>
      </w:r>
      <w:r w:rsidR="002C6443" w:rsidRPr="004E4D2A">
        <w:rPr>
          <w:rFonts w:ascii="Segoe UI" w:eastAsia="Segoe UI" w:hAnsi="Segoe UI" w:cs="Segoe UI"/>
          <w:color w:val="auto"/>
        </w:rPr>
        <w:t xml:space="preserve"> </w:t>
      </w:r>
      <w:r w:rsidR="000A3AA7" w:rsidRPr="004E4D2A">
        <w:rPr>
          <w:rFonts w:ascii="Segoe UI" w:eastAsia="Segoe UI" w:hAnsi="Segoe UI" w:cs="Segoe UI"/>
          <w:color w:val="auto"/>
        </w:rPr>
        <w:t xml:space="preserve">A. </w:t>
      </w:r>
      <w:proofErr w:type="spellStart"/>
      <w:r w:rsidR="000A3AA7" w:rsidRPr="004E4D2A">
        <w:rPr>
          <w:rFonts w:ascii="Segoe UI" w:eastAsia="Segoe UI" w:hAnsi="Segoe UI" w:cs="Segoe UI"/>
          <w:color w:val="auto"/>
        </w:rPr>
        <w:t>Mincienė</w:t>
      </w:r>
      <w:proofErr w:type="spellEnd"/>
      <w:r w:rsidR="002C6443" w:rsidRPr="004E4D2A">
        <w:rPr>
          <w:rFonts w:ascii="Segoe UI" w:eastAsia="Segoe UI" w:hAnsi="Segoe UI" w:cs="Segoe UI"/>
          <w:color w:val="auto"/>
        </w:rPr>
        <w:t>.</w:t>
      </w:r>
    </w:p>
    <w:p w14:paraId="3FC00531" w14:textId="77777777" w:rsidR="000B2F46" w:rsidRPr="004E4D2A" w:rsidRDefault="000B2F46" w:rsidP="00E16B75">
      <w:pPr>
        <w:spacing w:line="256" w:lineRule="auto"/>
        <w:jc w:val="both"/>
        <w:rPr>
          <w:rFonts w:ascii="Segoe UI" w:eastAsia="Segoe UI" w:hAnsi="Segoe UI" w:cs="Segoe UI"/>
          <w:color w:val="auto"/>
        </w:rPr>
      </w:pPr>
    </w:p>
    <w:p w14:paraId="19E84526" w14:textId="419D3AF1" w:rsidR="002E333B" w:rsidRPr="00A12D0B" w:rsidRDefault="002E333B" w:rsidP="0088001D">
      <w:pPr>
        <w:spacing w:line="256" w:lineRule="auto"/>
        <w:jc w:val="both"/>
        <w:rPr>
          <w:rFonts w:ascii="Segoe UI" w:eastAsia="Segoe UI" w:hAnsi="Segoe UI" w:cs="Segoe UI"/>
          <w:sz w:val="20"/>
          <w:szCs w:val="20"/>
          <w:lang w:val="en-GB"/>
        </w:rPr>
      </w:pPr>
      <w:r w:rsidRPr="00A12D0B">
        <w:rPr>
          <w:rFonts w:ascii="Segoe UI" w:eastAsia="Segoe UI" w:hAnsi="Segoe UI" w:cs="Segoe UI"/>
          <w:b/>
          <w:bCs/>
          <w:sz w:val="20"/>
          <w:szCs w:val="20"/>
        </w:rPr>
        <w:t>Apie „Luminor</w:t>
      </w:r>
      <w:r w:rsidR="00BF12CF" w:rsidRPr="00A12D0B">
        <w:rPr>
          <w:rFonts w:ascii="Segoe UI" w:eastAsia="Segoe UI" w:hAnsi="Segoe UI" w:cs="Segoe UI"/>
          <w:b/>
          <w:bCs/>
          <w:sz w:val="20"/>
          <w:szCs w:val="20"/>
        </w:rPr>
        <w:t>“</w:t>
      </w:r>
      <w:r w:rsidRPr="00A12D0B">
        <w:rPr>
          <w:rFonts w:ascii="Segoe UI" w:eastAsia="Segoe UI" w:hAnsi="Segoe UI" w:cs="Segoe UI"/>
          <w:b/>
          <w:bCs/>
          <w:sz w:val="20"/>
          <w:szCs w:val="20"/>
        </w:rPr>
        <w:t>:</w:t>
      </w:r>
    </w:p>
    <w:p w14:paraId="0FE8F3B0" w14:textId="4493FA06" w:rsidR="00C62420" w:rsidRPr="00A12D0B" w:rsidRDefault="005E396E"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„Luminor</w:t>
      </w:r>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„Luminor</w:t>
      </w:r>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siekia gerinti savo klientų ir namų rinkų finansinę sveikatą bei skatinti jų augimą. Daugiau informacijos rasite </w:t>
      </w:r>
      <w:hyperlink r:id="rId7" w:anchor="financial-calendar" w:history="1">
        <w:r w:rsidRPr="00A12D0B">
          <w:rPr>
            <w:rStyle w:val="Hipersaitas"/>
            <w:rFonts w:ascii="Segoe UI" w:eastAsia="Segoe UI" w:hAnsi="Segoe UI" w:cs="Segoe UI"/>
            <w:sz w:val="20"/>
            <w:szCs w:val="20"/>
          </w:rPr>
          <w:t>čia</w:t>
        </w:r>
      </w:hyperlink>
      <w:r w:rsidRPr="00A12D0B">
        <w:rPr>
          <w:rFonts w:ascii="Segoe UI" w:eastAsia="Segoe UI" w:hAnsi="Segoe UI" w:cs="Segoe UI"/>
          <w:sz w:val="20"/>
          <w:szCs w:val="20"/>
        </w:rPr>
        <w:t>.</w:t>
      </w:r>
    </w:p>
    <w:p w14:paraId="68FCE6C1" w14:textId="77777777" w:rsidR="009B2D39" w:rsidRPr="00A12D0B" w:rsidRDefault="009B2D39" w:rsidP="00984699">
      <w:pPr>
        <w:spacing w:after="0" w:line="240" w:lineRule="auto"/>
        <w:rPr>
          <w:rFonts w:ascii="Segoe UI" w:eastAsia="Segoe UI" w:hAnsi="Segoe UI" w:cs="Segoe UI"/>
          <w:sz w:val="20"/>
          <w:szCs w:val="20"/>
        </w:rPr>
      </w:pPr>
    </w:p>
    <w:p w14:paraId="4627EE2F" w14:textId="3F0BC3E1" w:rsidR="002E333B" w:rsidRDefault="002E333B" w:rsidP="00984699">
      <w:pPr>
        <w:spacing w:after="0" w:line="240" w:lineRule="auto"/>
        <w:rPr>
          <w:rFonts w:ascii="Segoe UI" w:eastAsia="Segoe UI" w:hAnsi="Segoe UI" w:cs="Segoe UI"/>
          <w:b/>
          <w:bCs/>
          <w:sz w:val="20"/>
          <w:szCs w:val="20"/>
        </w:rPr>
      </w:pPr>
      <w:r w:rsidRPr="00A12D0B">
        <w:rPr>
          <w:rFonts w:ascii="Segoe UI" w:eastAsia="Segoe UI" w:hAnsi="Segoe UI" w:cs="Segoe UI"/>
          <w:b/>
          <w:bCs/>
          <w:sz w:val="20"/>
          <w:szCs w:val="20"/>
        </w:rPr>
        <w:t>Daugiau informacijos:</w:t>
      </w:r>
    </w:p>
    <w:p w14:paraId="56413D7A" w14:textId="77777777" w:rsidR="00A12D0B" w:rsidRPr="00A12D0B" w:rsidRDefault="00A12D0B" w:rsidP="00984699">
      <w:pPr>
        <w:spacing w:after="0" w:line="240" w:lineRule="auto"/>
        <w:rPr>
          <w:rFonts w:ascii="Segoe UI" w:eastAsia="Segoe UI" w:hAnsi="Segoe UI" w:cs="Segoe UI"/>
          <w:b/>
          <w:bCs/>
          <w:sz w:val="20"/>
          <w:szCs w:val="20"/>
        </w:rPr>
      </w:pPr>
    </w:p>
    <w:p w14:paraId="73093C4F"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Šarūnas Kubilius</w:t>
      </w:r>
    </w:p>
    <w:p w14:paraId="445B9869" w14:textId="49920426"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„Luminor</w:t>
      </w:r>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komunikacijos projektų vadovas</w:t>
      </w:r>
    </w:p>
    <w:p w14:paraId="08F2DBC6"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Tel.: +370 623 48086</w:t>
      </w:r>
    </w:p>
    <w:p w14:paraId="558320C0" w14:textId="7BEB8E1E" w:rsidR="00786D9C"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 xml:space="preserve">El. p.: </w:t>
      </w:r>
      <w:hyperlink r:id="rId8" w:history="1">
        <w:r w:rsidRPr="00A12D0B">
          <w:rPr>
            <w:rStyle w:val="Hipersaitas"/>
            <w:rFonts w:ascii="Segoe UI" w:eastAsia="Segoe UI" w:hAnsi="Segoe UI" w:cs="Segoe UI"/>
            <w:sz w:val="20"/>
            <w:szCs w:val="20"/>
          </w:rPr>
          <w:t>sarunas.kubilius@luminorgroup.com</w:t>
        </w:r>
      </w:hyperlink>
    </w:p>
    <w:sectPr w:rsidR="00786D9C" w:rsidRPr="00A12D0B" w:rsidSect="0040391E">
      <w:headerReference w:type="default" r:id="rId9"/>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B5AF1" w14:textId="77777777" w:rsidR="00C94459" w:rsidRDefault="00C94459">
      <w:pPr>
        <w:spacing w:after="0" w:line="240" w:lineRule="auto"/>
      </w:pPr>
      <w:r>
        <w:separator/>
      </w:r>
    </w:p>
  </w:endnote>
  <w:endnote w:type="continuationSeparator" w:id="0">
    <w:p w14:paraId="28CA1F4A" w14:textId="77777777" w:rsidR="00C94459" w:rsidRDefault="00C94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08B23" w14:textId="77777777" w:rsidR="00C94459" w:rsidRDefault="00C94459">
      <w:pPr>
        <w:spacing w:after="0" w:line="240" w:lineRule="auto"/>
      </w:pPr>
      <w:r>
        <w:separator/>
      </w:r>
    </w:p>
  </w:footnote>
  <w:footnote w:type="continuationSeparator" w:id="0">
    <w:p w14:paraId="4BDE39BF" w14:textId="77777777" w:rsidR="00C94459" w:rsidRDefault="00C944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F235657"/>
    <w:multiLevelType w:val="multilevel"/>
    <w:tmpl w:val="0ECAD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4"/>
  </w:num>
  <w:num w:numId="4" w16cid:durableId="424503041">
    <w:abstractNumId w:val="5"/>
  </w:num>
  <w:num w:numId="5" w16cid:durableId="940378642">
    <w:abstractNumId w:val="2"/>
  </w:num>
  <w:num w:numId="6" w16cid:durableId="390004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920"/>
    <w:rsid w:val="00021B86"/>
    <w:rsid w:val="00021DED"/>
    <w:rsid w:val="00022DDE"/>
    <w:rsid w:val="0002313C"/>
    <w:rsid w:val="000236AD"/>
    <w:rsid w:val="00023895"/>
    <w:rsid w:val="00024252"/>
    <w:rsid w:val="000244D2"/>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37A3B"/>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3AA7"/>
    <w:rsid w:val="000A43A9"/>
    <w:rsid w:val="000A490F"/>
    <w:rsid w:val="000A7168"/>
    <w:rsid w:val="000B0947"/>
    <w:rsid w:val="000B1E9E"/>
    <w:rsid w:val="000B24CE"/>
    <w:rsid w:val="000B26ED"/>
    <w:rsid w:val="000B2948"/>
    <w:rsid w:val="000B2F46"/>
    <w:rsid w:val="000B326F"/>
    <w:rsid w:val="000B39E4"/>
    <w:rsid w:val="000B4122"/>
    <w:rsid w:val="000B4145"/>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449"/>
    <w:rsid w:val="000E5C9B"/>
    <w:rsid w:val="000E6019"/>
    <w:rsid w:val="000E6BD4"/>
    <w:rsid w:val="000E70D6"/>
    <w:rsid w:val="000E75B2"/>
    <w:rsid w:val="000E76C7"/>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05B"/>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976"/>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5B6"/>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CB"/>
    <w:rsid w:val="001C6CEA"/>
    <w:rsid w:val="001D0780"/>
    <w:rsid w:val="001D0A95"/>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18F9"/>
    <w:rsid w:val="001E36B2"/>
    <w:rsid w:val="001E4546"/>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69"/>
    <w:rsid w:val="00201684"/>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3E9"/>
    <w:rsid w:val="00252FEB"/>
    <w:rsid w:val="002538E1"/>
    <w:rsid w:val="0025434E"/>
    <w:rsid w:val="00255657"/>
    <w:rsid w:val="00255B28"/>
    <w:rsid w:val="00256166"/>
    <w:rsid w:val="002564F2"/>
    <w:rsid w:val="002567B3"/>
    <w:rsid w:val="0025721F"/>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443"/>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AB0"/>
    <w:rsid w:val="00304BB9"/>
    <w:rsid w:val="003051E5"/>
    <w:rsid w:val="00305B5F"/>
    <w:rsid w:val="00306344"/>
    <w:rsid w:val="003065CB"/>
    <w:rsid w:val="00307000"/>
    <w:rsid w:val="00307D0C"/>
    <w:rsid w:val="00310169"/>
    <w:rsid w:val="00310D69"/>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3387"/>
    <w:rsid w:val="00363496"/>
    <w:rsid w:val="0036454E"/>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4DDE"/>
    <w:rsid w:val="003B5E0F"/>
    <w:rsid w:val="003B618A"/>
    <w:rsid w:val="003B66E6"/>
    <w:rsid w:val="003B78A8"/>
    <w:rsid w:val="003B7B69"/>
    <w:rsid w:val="003B7FBC"/>
    <w:rsid w:val="003C0319"/>
    <w:rsid w:val="003C06D6"/>
    <w:rsid w:val="003C07A3"/>
    <w:rsid w:val="003C0890"/>
    <w:rsid w:val="003C0FE2"/>
    <w:rsid w:val="003C1ABD"/>
    <w:rsid w:val="003C3046"/>
    <w:rsid w:val="003C3628"/>
    <w:rsid w:val="003C3C41"/>
    <w:rsid w:val="003C402A"/>
    <w:rsid w:val="003C463E"/>
    <w:rsid w:val="003C5B69"/>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145"/>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442"/>
    <w:rsid w:val="0042450E"/>
    <w:rsid w:val="00424936"/>
    <w:rsid w:val="004249F9"/>
    <w:rsid w:val="00424EFC"/>
    <w:rsid w:val="00425375"/>
    <w:rsid w:val="004267EC"/>
    <w:rsid w:val="00426DA3"/>
    <w:rsid w:val="00426EC5"/>
    <w:rsid w:val="00426F13"/>
    <w:rsid w:val="0042768D"/>
    <w:rsid w:val="00430EA7"/>
    <w:rsid w:val="00430F1C"/>
    <w:rsid w:val="004319A2"/>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E31"/>
    <w:rsid w:val="00445E46"/>
    <w:rsid w:val="00446C29"/>
    <w:rsid w:val="00450513"/>
    <w:rsid w:val="00450766"/>
    <w:rsid w:val="0045087F"/>
    <w:rsid w:val="004509A8"/>
    <w:rsid w:val="00450E2A"/>
    <w:rsid w:val="00451490"/>
    <w:rsid w:val="004519BD"/>
    <w:rsid w:val="004523AD"/>
    <w:rsid w:val="00452CA2"/>
    <w:rsid w:val="0045381E"/>
    <w:rsid w:val="00453B1B"/>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46B5"/>
    <w:rsid w:val="004D491B"/>
    <w:rsid w:val="004D5381"/>
    <w:rsid w:val="004D5D7A"/>
    <w:rsid w:val="004D61CC"/>
    <w:rsid w:val="004D6C9A"/>
    <w:rsid w:val="004D780D"/>
    <w:rsid w:val="004E00D3"/>
    <w:rsid w:val="004E06DD"/>
    <w:rsid w:val="004E137B"/>
    <w:rsid w:val="004E140D"/>
    <w:rsid w:val="004E16C7"/>
    <w:rsid w:val="004E24DF"/>
    <w:rsid w:val="004E296D"/>
    <w:rsid w:val="004E3A0C"/>
    <w:rsid w:val="004E3AA4"/>
    <w:rsid w:val="004E3B3E"/>
    <w:rsid w:val="004E4036"/>
    <w:rsid w:val="004E47D8"/>
    <w:rsid w:val="004E4D2A"/>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F11"/>
    <w:rsid w:val="004F41D3"/>
    <w:rsid w:val="004F47ED"/>
    <w:rsid w:val="004F482A"/>
    <w:rsid w:val="004F492D"/>
    <w:rsid w:val="004F4D3B"/>
    <w:rsid w:val="004F5911"/>
    <w:rsid w:val="004F5B48"/>
    <w:rsid w:val="004F5D95"/>
    <w:rsid w:val="004F5E2C"/>
    <w:rsid w:val="004F6671"/>
    <w:rsid w:val="004F6AA9"/>
    <w:rsid w:val="004F7753"/>
    <w:rsid w:val="00500231"/>
    <w:rsid w:val="0050196D"/>
    <w:rsid w:val="005027CA"/>
    <w:rsid w:val="00504CA6"/>
    <w:rsid w:val="00505723"/>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933"/>
    <w:rsid w:val="00527E1A"/>
    <w:rsid w:val="0053170C"/>
    <w:rsid w:val="00531BB6"/>
    <w:rsid w:val="005322C2"/>
    <w:rsid w:val="0053240F"/>
    <w:rsid w:val="00532C16"/>
    <w:rsid w:val="00534AF6"/>
    <w:rsid w:val="00534BE3"/>
    <w:rsid w:val="00535107"/>
    <w:rsid w:val="005351C5"/>
    <w:rsid w:val="00535206"/>
    <w:rsid w:val="005352C1"/>
    <w:rsid w:val="0053537C"/>
    <w:rsid w:val="005354B8"/>
    <w:rsid w:val="00536148"/>
    <w:rsid w:val="00536DD5"/>
    <w:rsid w:val="005372B6"/>
    <w:rsid w:val="0053786A"/>
    <w:rsid w:val="00541630"/>
    <w:rsid w:val="005417EC"/>
    <w:rsid w:val="005418AF"/>
    <w:rsid w:val="00541EA3"/>
    <w:rsid w:val="00541F75"/>
    <w:rsid w:val="00542A2F"/>
    <w:rsid w:val="00543477"/>
    <w:rsid w:val="005436E6"/>
    <w:rsid w:val="00544530"/>
    <w:rsid w:val="0054474E"/>
    <w:rsid w:val="00546884"/>
    <w:rsid w:val="00546B4E"/>
    <w:rsid w:val="00546E5D"/>
    <w:rsid w:val="0054725E"/>
    <w:rsid w:val="00547BD7"/>
    <w:rsid w:val="00547EFB"/>
    <w:rsid w:val="00550494"/>
    <w:rsid w:val="00552670"/>
    <w:rsid w:val="00553699"/>
    <w:rsid w:val="005540C1"/>
    <w:rsid w:val="0055465E"/>
    <w:rsid w:val="00554901"/>
    <w:rsid w:val="00554F32"/>
    <w:rsid w:val="00555BF9"/>
    <w:rsid w:val="005562AF"/>
    <w:rsid w:val="005564D4"/>
    <w:rsid w:val="005564ED"/>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AF1"/>
    <w:rsid w:val="00583FAE"/>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88C"/>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D0473"/>
    <w:rsid w:val="005D0D74"/>
    <w:rsid w:val="005D0F5D"/>
    <w:rsid w:val="005D13E4"/>
    <w:rsid w:val="005D1B6B"/>
    <w:rsid w:val="005D20D4"/>
    <w:rsid w:val="005D24F0"/>
    <w:rsid w:val="005D2BD7"/>
    <w:rsid w:val="005D4060"/>
    <w:rsid w:val="005D4349"/>
    <w:rsid w:val="005D4A46"/>
    <w:rsid w:val="005D5463"/>
    <w:rsid w:val="005D552B"/>
    <w:rsid w:val="005D5736"/>
    <w:rsid w:val="005D5E20"/>
    <w:rsid w:val="005D69C2"/>
    <w:rsid w:val="005D70A6"/>
    <w:rsid w:val="005D752B"/>
    <w:rsid w:val="005D79CD"/>
    <w:rsid w:val="005D7A6B"/>
    <w:rsid w:val="005D7DFB"/>
    <w:rsid w:val="005D7E86"/>
    <w:rsid w:val="005E0690"/>
    <w:rsid w:val="005E22C1"/>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CF2"/>
    <w:rsid w:val="00640D9C"/>
    <w:rsid w:val="0064110A"/>
    <w:rsid w:val="00641DAD"/>
    <w:rsid w:val="00642261"/>
    <w:rsid w:val="00642358"/>
    <w:rsid w:val="00642560"/>
    <w:rsid w:val="0064338E"/>
    <w:rsid w:val="006445AB"/>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20D9"/>
    <w:rsid w:val="0066224D"/>
    <w:rsid w:val="006622DA"/>
    <w:rsid w:val="00663565"/>
    <w:rsid w:val="00663C96"/>
    <w:rsid w:val="00664337"/>
    <w:rsid w:val="00664F13"/>
    <w:rsid w:val="00665A6A"/>
    <w:rsid w:val="0066629E"/>
    <w:rsid w:val="00666931"/>
    <w:rsid w:val="006669FA"/>
    <w:rsid w:val="00666B23"/>
    <w:rsid w:val="00666EAC"/>
    <w:rsid w:val="0066772A"/>
    <w:rsid w:val="00667A3B"/>
    <w:rsid w:val="00667CD6"/>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576"/>
    <w:rsid w:val="00686BAE"/>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AE2"/>
    <w:rsid w:val="006A6BCF"/>
    <w:rsid w:val="006A7E1C"/>
    <w:rsid w:val="006B044D"/>
    <w:rsid w:val="006B048B"/>
    <w:rsid w:val="006B1112"/>
    <w:rsid w:val="006B2664"/>
    <w:rsid w:val="006B29A6"/>
    <w:rsid w:val="006B2D23"/>
    <w:rsid w:val="006B2DBE"/>
    <w:rsid w:val="006B32E2"/>
    <w:rsid w:val="006B598A"/>
    <w:rsid w:val="006B5BAC"/>
    <w:rsid w:val="006B5BFF"/>
    <w:rsid w:val="006B64E9"/>
    <w:rsid w:val="006B7324"/>
    <w:rsid w:val="006C002D"/>
    <w:rsid w:val="006C05C7"/>
    <w:rsid w:val="006C0C29"/>
    <w:rsid w:val="006C0F25"/>
    <w:rsid w:val="006C1636"/>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5662"/>
    <w:rsid w:val="0071645E"/>
    <w:rsid w:val="0071689E"/>
    <w:rsid w:val="00716A3A"/>
    <w:rsid w:val="0071730D"/>
    <w:rsid w:val="00717491"/>
    <w:rsid w:val="007179A3"/>
    <w:rsid w:val="00720493"/>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ADA"/>
    <w:rsid w:val="007549F0"/>
    <w:rsid w:val="00755099"/>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3E27"/>
    <w:rsid w:val="0078576E"/>
    <w:rsid w:val="007857A1"/>
    <w:rsid w:val="00786D19"/>
    <w:rsid w:val="00786D6E"/>
    <w:rsid w:val="00786D9C"/>
    <w:rsid w:val="0078793B"/>
    <w:rsid w:val="0079041C"/>
    <w:rsid w:val="00790962"/>
    <w:rsid w:val="00790ABF"/>
    <w:rsid w:val="007921CD"/>
    <w:rsid w:val="0079230E"/>
    <w:rsid w:val="00792352"/>
    <w:rsid w:val="007927E1"/>
    <w:rsid w:val="00794DB1"/>
    <w:rsid w:val="00795974"/>
    <w:rsid w:val="0079619E"/>
    <w:rsid w:val="007963C3"/>
    <w:rsid w:val="007979C0"/>
    <w:rsid w:val="00797A7F"/>
    <w:rsid w:val="00797F8E"/>
    <w:rsid w:val="007A0CAD"/>
    <w:rsid w:val="007A1095"/>
    <w:rsid w:val="007A18D3"/>
    <w:rsid w:val="007A1C53"/>
    <w:rsid w:val="007A1C92"/>
    <w:rsid w:val="007A1FC9"/>
    <w:rsid w:val="007A5D2D"/>
    <w:rsid w:val="007A5EB8"/>
    <w:rsid w:val="007A68EB"/>
    <w:rsid w:val="007B030C"/>
    <w:rsid w:val="007B0311"/>
    <w:rsid w:val="007B0A99"/>
    <w:rsid w:val="007B0CF1"/>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9B2"/>
    <w:rsid w:val="007C7D9B"/>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23DB"/>
    <w:rsid w:val="007E2A71"/>
    <w:rsid w:val="007E3560"/>
    <w:rsid w:val="007E4762"/>
    <w:rsid w:val="007E5896"/>
    <w:rsid w:val="007E6637"/>
    <w:rsid w:val="007E7CD6"/>
    <w:rsid w:val="007F0C02"/>
    <w:rsid w:val="007F22F8"/>
    <w:rsid w:val="007F25A0"/>
    <w:rsid w:val="007F2FB1"/>
    <w:rsid w:val="007F33D6"/>
    <w:rsid w:val="007F358D"/>
    <w:rsid w:val="007F3DE8"/>
    <w:rsid w:val="007F424C"/>
    <w:rsid w:val="007F4329"/>
    <w:rsid w:val="007F433C"/>
    <w:rsid w:val="007F485E"/>
    <w:rsid w:val="007F6B81"/>
    <w:rsid w:val="007F750C"/>
    <w:rsid w:val="007F787D"/>
    <w:rsid w:val="007F797A"/>
    <w:rsid w:val="008000EF"/>
    <w:rsid w:val="0080070A"/>
    <w:rsid w:val="0080165F"/>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5A2"/>
    <w:rsid w:val="00816F8E"/>
    <w:rsid w:val="00817466"/>
    <w:rsid w:val="008176E3"/>
    <w:rsid w:val="00820629"/>
    <w:rsid w:val="0082076F"/>
    <w:rsid w:val="00820793"/>
    <w:rsid w:val="00820877"/>
    <w:rsid w:val="00821496"/>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DC"/>
    <w:rsid w:val="00845725"/>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8001D"/>
    <w:rsid w:val="00880153"/>
    <w:rsid w:val="00880598"/>
    <w:rsid w:val="008808AB"/>
    <w:rsid w:val="008808B6"/>
    <w:rsid w:val="008810E4"/>
    <w:rsid w:val="008826D8"/>
    <w:rsid w:val="00882969"/>
    <w:rsid w:val="00882A3E"/>
    <w:rsid w:val="00884938"/>
    <w:rsid w:val="00885C15"/>
    <w:rsid w:val="00886412"/>
    <w:rsid w:val="008868E8"/>
    <w:rsid w:val="00886D3A"/>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2B1"/>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699"/>
    <w:rsid w:val="00984AE0"/>
    <w:rsid w:val="00985640"/>
    <w:rsid w:val="00986BA7"/>
    <w:rsid w:val="00987187"/>
    <w:rsid w:val="00987658"/>
    <w:rsid w:val="0098782B"/>
    <w:rsid w:val="00987915"/>
    <w:rsid w:val="009901AA"/>
    <w:rsid w:val="00990626"/>
    <w:rsid w:val="00991015"/>
    <w:rsid w:val="009930BB"/>
    <w:rsid w:val="00993119"/>
    <w:rsid w:val="00994309"/>
    <w:rsid w:val="0099439E"/>
    <w:rsid w:val="009949BF"/>
    <w:rsid w:val="009954D9"/>
    <w:rsid w:val="00995A0F"/>
    <w:rsid w:val="00995E83"/>
    <w:rsid w:val="00996711"/>
    <w:rsid w:val="0099684A"/>
    <w:rsid w:val="00996B00"/>
    <w:rsid w:val="00996C87"/>
    <w:rsid w:val="00996F99"/>
    <w:rsid w:val="009972C3"/>
    <w:rsid w:val="00997525"/>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1256"/>
    <w:rsid w:val="009E4883"/>
    <w:rsid w:val="009E4D87"/>
    <w:rsid w:val="009E502E"/>
    <w:rsid w:val="009E5821"/>
    <w:rsid w:val="009E5854"/>
    <w:rsid w:val="009E5CA1"/>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2D0B"/>
    <w:rsid w:val="00A13F73"/>
    <w:rsid w:val="00A13F9E"/>
    <w:rsid w:val="00A1400F"/>
    <w:rsid w:val="00A1432D"/>
    <w:rsid w:val="00A14607"/>
    <w:rsid w:val="00A14954"/>
    <w:rsid w:val="00A17D37"/>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373"/>
    <w:rsid w:val="00A409F7"/>
    <w:rsid w:val="00A413FE"/>
    <w:rsid w:val="00A41A57"/>
    <w:rsid w:val="00A41EE0"/>
    <w:rsid w:val="00A4201B"/>
    <w:rsid w:val="00A43203"/>
    <w:rsid w:val="00A432AC"/>
    <w:rsid w:val="00A4358D"/>
    <w:rsid w:val="00A43E90"/>
    <w:rsid w:val="00A44B58"/>
    <w:rsid w:val="00A44DFF"/>
    <w:rsid w:val="00A470E9"/>
    <w:rsid w:val="00A47A07"/>
    <w:rsid w:val="00A5005A"/>
    <w:rsid w:val="00A501A5"/>
    <w:rsid w:val="00A501C7"/>
    <w:rsid w:val="00A51BB0"/>
    <w:rsid w:val="00A51BE4"/>
    <w:rsid w:val="00A52582"/>
    <w:rsid w:val="00A5261A"/>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3F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27FC"/>
    <w:rsid w:val="00A92A16"/>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6E66"/>
    <w:rsid w:val="00AA7BB6"/>
    <w:rsid w:val="00AB1753"/>
    <w:rsid w:val="00AB1E3E"/>
    <w:rsid w:val="00AB20A5"/>
    <w:rsid w:val="00AB224D"/>
    <w:rsid w:val="00AB297D"/>
    <w:rsid w:val="00AB298D"/>
    <w:rsid w:val="00AB2AC0"/>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C0579"/>
    <w:rsid w:val="00AC05A0"/>
    <w:rsid w:val="00AC06E9"/>
    <w:rsid w:val="00AC2C0D"/>
    <w:rsid w:val="00AC2ED9"/>
    <w:rsid w:val="00AC2F6E"/>
    <w:rsid w:val="00AC36A0"/>
    <w:rsid w:val="00AC3D8C"/>
    <w:rsid w:val="00AC4108"/>
    <w:rsid w:val="00AC44E0"/>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29E"/>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1320"/>
    <w:rsid w:val="00B5182A"/>
    <w:rsid w:val="00B520E1"/>
    <w:rsid w:val="00B523AC"/>
    <w:rsid w:val="00B527D9"/>
    <w:rsid w:val="00B52E92"/>
    <w:rsid w:val="00B5397E"/>
    <w:rsid w:val="00B545C1"/>
    <w:rsid w:val="00B54737"/>
    <w:rsid w:val="00B5478C"/>
    <w:rsid w:val="00B5488F"/>
    <w:rsid w:val="00B54934"/>
    <w:rsid w:val="00B5509B"/>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6035"/>
    <w:rsid w:val="00B6603D"/>
    <w:rsid w:val="00B661E0"/>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E52"/>
    <w:rsid w:val="00B851C3"/>
    <w:rsid w:val="00B852A6"/>
    <w:rsid w:val="00B85696"/>
    <w:rsid w:val="00B872E1"/>
    <w:rsid w:val="00B9076B"/>
    <w:rsid w:val="00B9085A"/>
    <w:rsid w:val="00B90FC9"/>
    <w:rsid w:val="00B9211D"/>
    <w:rsid w:val="00B9295A"/>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901"/>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2438"/>
    <w:rsid w:val="00BB3BBC"/>
    <w:rsid w:val="00BB43EF"/>
    <w:rsid w:val="00BB4476"/>
    <w:rsid w:val="00BB4689"/>
    <w:rsid w:val="00BB4B2D"/>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4AB6"/>
    <w:rsid w:val="00C250F4"/>
    <w:rsid w:val="00C25328"/>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56E9"/>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D"/>
    <w:rsid w:val="00C86409"/>
    <w:rsid w:val="00C86BF8"/>
    <w:rsid w:val="00C86F27"/>
    <w:rsid w:val="00C8720A"/>
    <w:rsid w:val="00C902A6"/>
    <w:rsid w:val="00C90538"/>
    <w:rsid w:val="00C91B16"/>
    <w:rsid w:val="00C91C14"/>
    <w:rsid w:val="00C91FF3"/>
    <w:rsid w:val="00C925E0"/>
    <w:rsid w:val="00C925FD"/>
    <w:rsid w:val="00C93AEE"/>
    <w:rsid w:val="00C93F61"/>
    <w:rsid w:val="00C942C3"/>
    <w:rsid w:val="00C94459"/>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98A"/>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99C"/>
    <w:rsid w:val="00D34174"/>
    <w:rsid w:val="00D342A8"/>
    <w:rsid w:val="00D351A4"/>
    <w:rsid w:val="00D3565D"/>
    <w:rsid w:val="00D3604A"/>
    <w:rsid w:val="00D36F38"/>
    <w:rsid w:val="00D40067"/>
    <w:rsid w:val="00D404C9"/>
    <w:rsid w:val="00D40792"/>
    <w:rsid w:val="00D4217C"/>
    <w:rsid w:val="00D4298C"/>
    <w:rsid w:val="00D42DBA"/>
    <w:rsid w:val="00D43AA5"/>
    <w:rsid w:val="00D43FD5"/>
    <w:rsid w:val="00D44E24"/>
    <w:rsid w:val="00D45FF3"/>
    <w:rsid w:val="00D465B3"/>
    <w:rsid w:val="00D46C5E"/>
    <w:rsid w:val="00D46D25"/>
    <w:rsid w:val="00D47D16"/>
    <w:rsid w:val="00D47E03"/>
    <w:rsid w:val="00D501D0"/>
    <w:rsid w:val="00D501EB"/>
    <w:rsid w:val="00D514AC"/>
    <w:rsid w:val="00D51E3E"/>
    <w:rsid w:val="00D521B0"/>
    <w:rsid w:val="00D52200"/>
    <w:rsid w:val="00D52F64"/>
    <w:rsid w:val="00D538C0"/>
    <w:rsid w:val="00D5423D"/>
    <w:rsid w:val="00D54B97"/>
    <w:rsid w:val="00D61420"/>
    <w:rsid w:val="00D61564"/>
    <w:rsid w:val="00D616E9"/>
    <w:rsid w:val="00D62502"/>
    <w:rsid w:val="00D627BE"/>
    <w:rsid w:val="00D6365A"/>
    <w:rsid w:val="00D63A5B"/>
    <w:rsid w:val="00D63CFC"/>
    <w:rsid w:val="00D646E2"/>
    <w:rsid w:val="00D64838"/>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96"/>
    <w:rsid w:val="00D71E12"/>
    <w:rsid w:val="00D725CD"/>
    <w:rsid w:val="00D73915"/>
    <w:rsid w:val="00D74946"/>
    <w:rsid w:val="00D74F8E"/>
    <w:rsid w:val="00D7557C"/>
    <w:rsid w:val="00D75B6A"/>
    <w:rsid w:val="00D76819"/>
    <w:rsid w:val="00D7698A"/>
    <w:rsid w:val="00D76D20"/>
    <w:rsid w:val="00D779CF"/>
    <w:rsid w:val="00D80146"/>
    <w:rsid w:val="00D81317"/>
    <w:rsid w:val="00D818CA"/>
    <w:rsid w:val="00D81F86"/>
    <w:rsid w:val="00D821CE"/>
    <w:rsid w:val="00D8230E"/>
    <w:rsid w:val="00D82311"/>
    <w:rsid w:val="00D82D12"/>
    <w:rsid w:val="00D83A17"/>
    <w:rsid w:val="00D83D6F"/>
    <w:rsid w:val="00D84335"/>
    <w:rsid w:val="00D845CF"/>
    <w:rsid w:val="00D847CC"/>
    <w:rsid w:val="00D85F4B"/>
    <w:rsid w:val="00D8603E"/>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A0438"/>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150D"/>
    <w:rsid w:val="00DB261A"/>
    <w:rsid w:val="00DB26D4"/>
    <w:rsid w:val="00DB2D98"/>
    <w:rsid w:val="00DB3542"/>
    <w:rsid w:val="00DB37B5"/>
    <w:rsid w:val="00DB42D6"/>
    <w:rsid w:val="00DB4F9A"/>
    <w:rsid w:val="00DB5807"/>
    <w:rsid w:val="00DB58AB"/>
    <w:rsid w:val="00DB68DD"/>
    <w:rsid w:val="00DB700D"/>
    <w:rsid w:val="00DB78A5"/>
    <w:rsid w:val="00DB7D50"/>
    <w:rsid w:val="00DC02AE"/>
    <w:rsid w:val="00DC0308"/>
    <w:rsid w:val="00DC04B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3E71"/>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932"/>
    <w:rsid w:val="00E1317D"/>
    <w:rsid w:val="00E1451D"/>
    <w:rsid w:val="00E14BC2"/>
    <w:rsid w:val="00E14D31"/>
    <w:rsid w:val="00E15654"/>
    <w:rsid w:val="00E15C14"/>
    <w:rsid w:val="00E15C60"/>
    <w:rsid w:val="00E1614F"/>
    <w:rsid w:val="00E16B75"/>
    <w:rsid w:val="00E1731B"/>
    <w:rsid w:val="00E17331"/>
    <w:rsid w:val="00E17381"/>
    <w:rsid w:val="00E20B5C"/>
    <w:rsid w:val="00E20D47"/>
    <w:rsid w:val="00E21419"/>
    <w:rsid w:val="00E21D8D"/>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6E7"/>
    <w:rsid w:val="00E66E86"/>
    <w:rsid w:val="00E670B1"/>
    <w:rsid w:val="00E71337"/>
    <w:rsid w:val="00E7175E"/>
    <w:rsid w:val="00E71BD2"/>
    <w:rsid w:val="00E73E84"/>
    <w:rsid w:val="00E74E24"/>
    <w:rsid w:val="00E76EFE"/>
    <w:rsid w:val="00E77149"/>
    <w:rsid w:val="00E77938"/>
    <w:rsid w:val="00E77CAD"/>
    <w:rsid w:val="00E80A8E"/>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6275"/>
    <w:rsid w:val="00F663C7"/>
    <w:rsid w:val="00F665F7"/>
    <w:rsid w:val="00F66671"/>
    <w:rsid w:val="00F66A8D"/>
    <w:rsid w:val="00F67559"/>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0B0C"/>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D0D"/>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7197"/>
    <w:rsid w:val="00FB7503"/>
    <w:rsid w:val="00FB77AA"/>
    <w:rsid w:val="00FB7AF0"/>
    <w:rsid w:val="00FC04E6"/>
    <w:rsid w:val="00FC09C6"/>
    <w:rsid w:val="00FC184E"/>
    <w:rsid w:val="00FC1A55"/>
    <w:rsid w:val="00FC1EAB"/>
    <w:rsid w:val="00FC4081"/>
    <w:rsid w:val="00FC4690"/>
    <w:rsid w:val="00FC4F13"/>
    <w:rsid w:val="00FC5150"/>
    <w:rsid w:val="00FC5A50"/>
    <w:rsid w:val="00FC63F4"/>
    <w:rsid w:val="00FC7B42"/>
    <w:rsid w:val="00FD0285"/>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51"/>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Pataisymai">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3F6AE9"/>
    <w:rPr>
      <w:sz w:val="16"/>
      <w:szCs w:val="16"/>
    </w:rPr>
  </w:style>
  <w:style w:type="paragraph" w:styleId="Komentarotekstas">
    <w:name w:val="annotation text"/>
    <w:basedOn w:val="prastasis"/>
    <w:link w:val="KomentarotekstasDiagrama"/>
    <w:uiPriority w:val="99"/>
    <w:unhideWhenUsed/>
    <w:rsid w:val="003F6A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Komentarotema">
    <w:name w:val="annotation subject"/>
    <w:basedOn w:val="Komentarotekstas"/>
    <w:next w:val="Komentarotekstas"/>
    <w:link w:val="KomentarotemaDiagrama"/>
    <w:uiPriority w:val="99"/>
    <w:semiHidden/>
    <w:unhideWhenUsed/>
    <w:rsid w:val="003F6AE9"/>
    <w:rPr>
      <w:b/>
      <w:bCs/>
    </w:rPr>
  </w:style>
  <w:style w:type="character" w:customStyle="1" w:styleId="KomentarotemaDiagrama">
    <w:name w:val="Komentaro tema Diagrama"/>
    <w:basedOn w:val="KomentarotekstasDiagrama"/>
    <w:link w:val="Komentarotema"/>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Neapdorotaspaminjimas">
    <w:name w:val="Unresolved Mention"/>
    <w:basedOn w:val="Numatytasispastraiposriftas"/>
    <w:uiPriority w:val="99"/>
    <w:semiHidden/>
    <w:unhideWhenUsed/>
    <w:rsid w:val="00FC4F13"/>
    <w:rPr>
      <w:color w:val="605E5C"/>
      <w:shd w:val="clear" w:color="auto" w:fill="E1DFDD"/>
    </w:rPr>
  </w:style>
  <w:style w:type="paragraph" w:styleId="prastasiniatinklio">
    <w:name w:val="Normal (Web)"/>
    <w:basedOn w:val="prastasis"/>
    <w:uiPriority w:val="99"/>
    <w:semiHidden/>
    <w:unhideWhenUsed/>
    <w:rsid w:val="001F10B1"/>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676F7E"/>
    <w:rPr>
      <w:color w:val="FF00FF" w:themeColor="followedHyperlink"/>
      <w:u w:val="single"/>
    </w:rPr>
  </w:style>
  <w:style w:type="paragraph" w:styleId="Sraopastraipa">
    <w:name w:val="List Paragraph"/>
    <w:basedOn w:val="prastasis"/>
    <w:uiPriority w:val="34"/>
    <w:qFormat/>
    <w:rsid w:val="00DD6A39"/>
    <w:pPr>
      <w:ind w:left="720"/>
      <w:contextualSpacing/>
    </w:pPr>
  </w:style>
  <w:style w:type="paragraph" w:styleId="Antrats">
    <w:name w:val="header"/>
    <w:basedOn w:val="prastasis"/>
    <w:link w:val="AntratsDiagrama"/>
    <w:uiPriority w:val="99"/>
    <w:unhideWhenUsed/>
    <w:rsid w:val="00397B7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Porat">
    <w:name w:val="footer"/>
    <w:basedOn w:val="prastasis"/>
    <w:link w:val="PoratDiagrama"/>
    <w:uiPriority w:val="99"/>
    <w:unhideWhenUsed/>
    <w:rsid w:val="00397B7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arunas.kubilius@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776</Words>
  <Characters>4426</Characters>
  <Application>Microsoft Office Word</Application>
  <DocSecurity>0</DocSecurity>
  <Lines>36</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Akvile</cp:lastModifiedBy>
  <cp:revision>4</cp:revision>
  <dcterms:created xsi:type="dcterms:W3CDTF">2026-08-05T11:01:00Z</dcterms:created>
  <dcterms:modified xsi:type="dcterms:W3CDTF">2026-09-16T10:27:00Z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076e8b0a-1c4e-4bee-89f1-b743531815bf</vt:lpwstr>
  </property>
</Properties>
</file>