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4075246E" w:rsidR="00450513" w:rsidRPr="00B651EC" w:rsidRDefault="00EF3876" w:rsidP="00984699">
      <w:pPr>
        <w:rPr>
          <w:rFonts w:ascii="Segoe UI" w:eastAsia="Segoe UI" w:hAnsi="Segoe UI" w:cs="Segoe UI"/>
          <w:color w:val="auto"/>
        </w:rPr>
      </w:pPr>
      <w:r w:rsidRPr="00B651EC">
        <w:rPr>
          <w:rFonts w:ascii="Segoe UI" w:eastAsia="Segoe UI" w:hAnsi="Segoe UI" w:cs="Segoe UI"/>
          <w:color w:val="auto"/>
        </w:rPr>
        <w:t>PRANEŠIMAS ŽINIASKLAIDAI</w:t>
      </w:r>
      <w:r w:rsidRPr="00B651EC">
        <w:rPr>
          <w:rFonts w:ascii="Segoe UI" w:eastAsia="Segoe UI" w:hAnsi="Segoe UI" w:cs="Segoe UI"/>
          <w:color w:val="auto"/>
        </w:rPr>
        <w:br/>
        <w:t>202</w:t>
      </w:r>
      <w:r w:rsidR="009145C2" w:rsidRPr="00B651EC">
        <w:rPr>
          <w:rFonts w:ascii="Segoe UI" w:eastAsia="Segoe UI" w:hAnsi="Segoe UI" w:cs="Segoe UI"/>
          <w:color w:val="auto"/>
          <w:lang w:val="en-GB"/>
        </w:rPr>
        <w:t>6</w:t>
      </w:r>
      <w:r w:rsidRPr="00B651EC">
        <w:rPr>
          <w:rFonts w:ascii="Segoe UI" w:eastAsia="Segoe UI" w:hAnsi="Segoe UI" w:cs="Segoe UI"/>
          <w:color w:val="auto"/>
        </w:rPr>
        <w:t xml:space="preserve"> m.</w:t>
      </w:r>
      <w:r w:rsidR="000A658F" w:rsidRPr="00B651EC">
        <w:rPr>
          <w:rFonts w:ascii="Segoe UI" w:eastAsia="Segoe UI" w:hAnsi="Segoe UI" w:cs="Segoe UI"/>
          <w:color w:val="auto"/>
        </w:rPr>
        <w:t xml:space="preserve"> rugpjūčio</w:t>
      </w:r>
      <w:r w:rsidRPr="00B651EC">
        <w:rPr>
          <w:rFonts w:ascii="Segoe UI" w:eastAsia="Segoe UI" w:hAnsi="Segoe UI" w:cs="Segoe UI"/>
          <w:color w:val="auto"/>
        </w:rPr>
        <w:t xml:space="preserve"> </w:t>
      </w:r>
      <w:r w:rsidR="007A2B40">
        <w:rPr>
          <w:rFonts w:ascii="Segoe UI" w:eastAsia="Segoe UI" w:hAnsi="Segoe UI" w:cs="Segoe UI"/>
          <w:color w:val="auto"/>
        </w:rPr>
        <w:t>28</w:t>
      </w:r>
      <w:r w:rsidRPr="00B651EC">
        <w:rPr>
          <w:rFonts w:ascii="Segoe UI" w:eastAsia="Segoe UI" w:hAnsi="Segoe UI" w:cs="Segoe UI"/>
          <w:color w:val="auto"/>
        </w:rPr>
        <w:t xml:space="preserve"> d.</w:t>
      </w:r>
    </w:p>
    <w:p w14:paraId="57791267" w14:textId="7E155B78" w:rsidR="00B5253F" w:rsidRPr="00B651EC" w:rsidRDefault="00B5253F" w:rsidP="00B80DDD">
      <w:pPr>
        <w:spacing w:line="254" w:lineRule="auto"/>
        <w:jc w:val="both"/>
        <w:rPr>
          <w:rFonts w:ascii="Segoe UI" w:eastAsia="Segoe UI" w:hAnsi="Segoe UI" w:cs="Segoe UI"/>
          <w:b/>
          <w:bCs/>
          <w:color w:val="auto"/>
          <w:sz w:val="28"/>
          <w:szCs w:val="28"/>
        </w:rPr>
      </w:pPr>
      <w:r w:rsidRPr="00B651EC">
        <w:rPr>
          <w:rFonts w:ascii="Segoe UI" w:eastAsia="Segoe UI" w:hAnsi="Segoe UI" w:cs="Segoe UI"/>
          <w:b/>
          <w:bCs/>
          <w:color w:val="auto"/>
          <w:sz w:val="28"/>
          <w:szCs w:val="28"/>
        </w:rPr>
        <w:t>Nuo „gyvenu šia diena“ iki „investuoju ateičiai“: keturi jaunimo finansiniai tipai</w:t>
      </w:r>
    </w:p>
    <w:p w14:paraId="3CB73F50" w14:textId="735F1A5E" w:rsidR="008B2F7F" w:rsidRPr="00B651EC" w:rsidRDefault="00B5253F" w:rsidP="00857258">
      <w:pPr>
        <w:spacing w:line="254" w:lineRule="auto"/>
        <w:jc w:val="both"/>
        <w:rPr>
          <w:rFonts w:ascii="Segoe UI" w:hAnsi="Segoe UI" w:cs="Segoe UI"/>
          <w:b/>
          <w:bCs/>
          <w:color w:val="auto"/>
        </w:rPr>
      </w:pPr>
      <w:r w:rsidRPr="00B651EC">
        <w:rPr>
          <w:rFonts w:ascii="Segoe UI" w:hAnsi="Segoe UI" w:cs="Segoe UI"/>
          <w:b/>
          <w:bCs/>
          <w:color w:val="auto"/>
        </w:rPr>
        <w:t xml:space="preserve">Vieni pirmą atlyginimą išleidžia kelionėms ar naujam telefonui, kiti kruopščiai kaupia santaupas, o treti jau domisi investavimu ir finansų rinkomis. Skirtingas požiūris į pinigus tarp jaunų žmonių yra natūralus, tačiau būtent ankstyvieji finansiniai įpročiai gali turėti didelės įtakos ateities sprendimams. </w:t>
      </w:r>
      <w:r w:rsidR="008B2F7F" w:rsidRPr="00B651EC">
        <w:rPr>
          <w:rFonts w:ascii="Segoe UI" w:hAnsi="Segoe UI" w:cs="Segoe UI"/>
          <w:b/>
          <w:bCs/>
          <w:color w:val="auto"/>
        </w:rPr>
        <w:t>„</w:t>
      </w:r>
      <w:proofErr w:type="spellStart"/>
      <w:r w:rsidR="008B2F7F" w:rsidRPr="00B651EC">
        <w:rPr>
          <w:rFonts w:ascii="Segoe UI" w:hAnsi="Segoe UI" w:cs="Segoe UI"/>
          <w:b/>
          <w:bCs/>
          <w:color w:val="auto"/>
        </w:rPr>
        <w:t>Luminor</w:t>
      </w:r>
      <w:proofErr w:type="spellEnd"/>
      <w:r w:rsidR="008B2F7F" w:rsidRPr="00B651EC">
        <w:rPr>
          <w:rFonts w:ascii="Segoe UI" w:hAnsi="Segoe UI" w:cs="Segoe UI"/>
          <w:b/>
          <w:bCs/>
          <w:color w:val="auto"/>
        </w:rPr>
        <w:t xml:space="preserve">“ banko </w:t>
      </w:r>
      <w:r w:rsidR="00B651EC" w:rsidRPr="00B651EC">
        <w:rPr>
          <w:rFonts w:ascii="Segoe UI" w:hAnsi="Segoe UI" w:cs="Segoe UI"/>
          <w:b/>
          <w:bCs/>
          <w:color w:val="auto"/>
        </w:rPr>
        <w:t xml:space="preserve">kasdienės bankininkystės vadovės Aušrinės </w:t>
      </w:r>
      <w:proofErr w:type="spellStart"/>
      <w:r w:rsidR="00B651EC" w:rsidRPr="00B651EC">
        <w:rPr>
          <w:rFonts w:ascii="Segoe UI" w:hAnsi="Segoe UI" w:cs="Segoe UI"/>
          <w:b/>
          <w:bCs/>
          <w:color w:val="auto"/>
        </w:rPr>
        <w:t>Mincienės</w:t>
      </w:r>
      <w:proofErr w:type="spellEnd"/>
      <w:r w:rsidR="00B651EC" w:rsidRPr="00B651EC">
        <w:rPr>
          <w:rFonts w:ascii="Segoe UI" w:hAnsi="Segoe UI" w:cs="Segoe UI"/>
          <w:b/>
          <w:bCs/>
          <w:color w:val="auto"/>
        </w:rPr>
        <w:t xml:space="preserve"> </w:t>
      </w:r>
      <w:r w:rsidR="008B2F7F" w:rsidRPr="00B651EC">
        <w:rPr>
          <w:rFonts w:ascii="Segoe UI" w:hAnsi="Segoe UI" w:cs="Segoe UI"/>
          <w:b/>
          <w:bCs/>
          <w:color w:val="auto"/>
        </w:rPr>
        <w:t>teigimu, skirtingi finansiniai įpročiai nebūtinai yra blogi – svarbiausia suprasti savo elgseną ir išmokti valdyti galimas rizikas.</w:t>
      </w:r>
    </w:p>
    <w:p w14:paraId="188D7AF1" w14:textId="3EB22174" w:rsidR="008B2F7F" w:rsidRPr="00B651EC" w:rsidRDefault="008B2F7F" w:rsidP="00857258">
      <w:pPr>
        <w:spacing w:line="254" w:lineRule="auto"/>
        <w:jc w:val="both"/>
        <w:rPr>
          <w:rFonts w:ascii="Segoe UI" w:hAnsi="Segoe UI" w:cs="Segoe UI"/>
          <w:color w:val="auto"/>
        </w:rPr>
      </w:pPr>
      <w:r w:rsidRPr="00B651EC">
        <w:rPr>
          <w:rFonts w:ascii="Segoe UI" w:hAnsi="Segoe UI" w:cs="Segoe UI"/>
          <w:color w:val="auto"/>
        </w:rPr>
        <w:t>„</w:t>
      </w:r>
      <w:r w:rsidR="00961879" w:rsidRPr="00B651EC">
        <w:rPr>
          <w:rFonts w:ascii="Segoe UI" w:hAnsi="Segoe UI" w:cs="Segoe UI"/>
          <w:color w:val="auto"/>
        </w:rPr>
        <w:t xml:space="preserve">Pirmoji vieta, </w:t>
      </w:r>
      <w:r w:rsidRPr="00B651EC">
        <w:rPr>
          <w:rFonts w:ascii="Segoe UI" w:hAnsi="Segoe UI" w:cs="Segoe UI"/>
          <w:color w:val="auto"/>
        </w:rPr>
        <w:t>kurioje mokomės finansinio elgesio</w:t>
      </w:r>
      <w:r w:rsidR="000A658F" w:rsidRPr="00B651EC">
        <w:rPr>
          <w:rFonts w:ascii="Segoe UI" w:hAnsi="Segoe UI" w:cs="Segoe UI"/>
          <w:color w:val="auto"/>
        </w:rPr>
        <w:t>,</w:t>
      </w:r>
      <w:r w:rsidRPr="00B651EC">
        <w:rPr>
          <w:rFonts w:ascii="Segoe UI" w:hAnsi="Segoe UI" w:cs="Segoe UI"/>
          <w:color w:val="auto"/>
        </w:rPr>
        <w:t xml:space="preserve"> </w:t>
      </w:r>
      <w:r w:rsidR="00961879" w:rsidRPr="00B651EC">
        <w:rPr>
          <w:rFonts w:ascii="Segoe UI" w:hAnsi="Segoe UI" w:cs="Segoe UI"/>
          <w:color w:val="auto"/>
        </w:rPr>
        <w:t>yra šeim</w:t>
      </w:r>
      <w:r w:rsidR="000A658F" w:rsidRPr="00B651EC">
        <w:rPr>
          <w:rFonts w:ascii="Segoe UI" w:hAnsi="Segoe UI" w:cs="Segoe UI"/>
          <w:color w:val="auto"/>
        </w:rPr>
        <w:t>a</w:t>
      </w:r>
      <w:r w:rsidR="00961879" w:rsidRPr="00B651EC">
        <w:rPr>
          <w:rFonts w:ascii="Segoe UI" w:hAnsi="Segoe UI" w:cs="Segoe UI"/>
          <w:color w:val="auto"/>
        </w:rPr>
        <w:t xml:space="preserve"> </w:t>
      </w:r>
      <w:r w:rsidRPr="00B651EC">
        <w:rPr>
          <w:rFonts w:ascii="Segoe UI" w:hAnsi="Segoe UI" w:cs="Segoe UI"/>
          <w:color w:val="auto"/>
        </w:rPr>
        <w:t>– nuo požiūrio į taupymą iki kasdienių išlaidų planavimo. Nors šie įpročiai dažnai lydi ir suaugus, jie nėra ne</w:t>
      </w:r>
      <w:r w:rsidR="000A658F" w:rsidRPr="00B651EC">
        <w:rPr>
          <w:rFonts w:ascii="Segoe UI" w:hAnsi="Segoe UI" w:cs="Segoe UI"/>
          <w:color w:val="auto"/>
        </w:rPr>
        <w:t>pakeičiami</w:t>
      </w:r>
      <w:r w:rsidRPr="00B651EC">
        <w:rPr>
          <w:rFonts w:ascii="Segoe UI" w:hAnsi="Segoe UI" w:cs="Segoe UI"/>
          <w:color w:val="auto"/>
        </w:rPr>
        <w:t>. Kuo geriau pažįstame savo finansinį elgesį, tuo lengviau priimti sprendimus, kurie atitinka mūsų gyvenimo tikslus“, – sako „</w:t>
      </w:r>
      <w:proofErr w:type="spellStart"/>
      <w:r w:rsidRPr="00B651EC">
        <w:rPr>
          <w:rFonts w:ascii="Segoe UI" w:hAnsi="Segoe UI" w:cs="Segoe UI"/>
          <w:color w:val="auto"/>
        </w:rPr>
        <w:t>Luminor</w:t>
      </w:r>
      <w:proofErr w:type="spellEnd"/>
      <w:r w:rsidRPr="00B651EC">
        <w:rPr>
          <w:rFonts w:ascii="Segoe UI" w:hAnsi="Segoe UI" w:cs="Segoe UI"/>
          <w:color w:val="auto"/>
        </w:rPr>
        <w:t xml:space="preserve">“ </w:t>
      </w:r>
      <w:r w:rsidR="00E00805" w:rsidRPr="00B651EC">
        <w:rPr>
          <w:rFonts w:ascii="Segoe UI" w:hAnsi="Segoe UI" w:cs="Segoe UI"/>
          <w:color w:val="auto"/>
        </w:rPr>
        <w:t xml:space="preserve">banko </w:t>
      </w:r>
      <w:r w:rsidR="00B651EC" w:rsidRPr="00B651EC">
        <w:rPr>
          <w:rFonts w:ascii="Segoe UI" w:hAnsi="Segoe UI" w:cs="Segoe UI"/>
          <w:color w:val="auto"/>
        </w:rPr>
        <w:t>kasdienės bankininkystės vadovė</w:t>
      </w:r>
      <w:r w:rsidRPr="00B651EC">
        <w:rPr>
          <w:rFonts w:ascii="Segoe UI" w:hAnsi="Segoe UI" w:cs="Segoe UI"/>
          <w:color w:val="auto"/>
        </w:rPr>
        <w:t>.</w:t>
      </w:r>
    </w:p>
    <w:p w14:paraId="6825DD17" w14:textId="2CA34D78" w:rsidR="00B80DDD" w:rsidRPr="00B651EC" w:rsidRDefault="008B2F7F" w:rsidP="00857258">
      <w:pPr>
        <w:spacing w:line="254" w:lineRule="auto"/>
        <w:jc w:val="both"/>
        <w:rPr>
          <w:rFonts w:ascii="Segoe UI" w:hAnsi="Segoe UI" w:cs="Segoe UI"/>
          <w:b/>
          <w:bCs/>
          <w:color w:val="auto"/>
        </w:rPr>
      </w:pPr>
      <w:r w:rsidRPr="00B651EC">
        <w:rPr>
          <w:rFonts w:ascii="Segoe UI" w:hAnsi="Segoe UI" w:cs="Segoe UI"/>
          <w:b/>
          <w:bCs/>
          <w:color w:val="auto"/>
        </w:rPr>
        <w:t>Spontaniškas pirkėjas</w:t>
      </w:r>
    </w:p>
    <w:p w14:paraId="3EC9030D" w14:textId="77777777" w:rsidR="008B2F7F" w:rsidRPr="00B651EC" w:rsidRDefault="008B2F7F" w:rsidP="008B2F7F">
      <w:pPr>
        <w:spacing w:line="256" w:lineRule="auto"/>
        <w:jc w:val="both"/>
        <w:rPr>
          <w:rFonts w:ascii="Segoe UI" w:hAnsi="Segoe UI" w:cs="Segoe UI"/>
          <w:color w:val="auto"/>
        </w:rPr>
      </w:pPr>
      <w:r w:rsidRPr="00B651EC">
        <w:rPr>
          <w:rFonts w:ascii="Segoe UI" w:hAnsi="Segoe UI" w:cs="Segoe UI"/>
          <w:color w:val="auto"/>
        </w:rPr>
        <w:t>Šio tipo jaunuoliai dažnai vadovaujasi emocijomis – pamatę nuolaidą ar seniai norėtą daiktą, sprendimą priima akimirksniu. Pinigai jiems pirmiausia yra priemonė mėgautis gyvenimu, todėl taupymas dažnai lieka antrame plane.</w:t>
      </w:r>
    </w:p>
    <w:p w14:paraId="4086D0AE" w14:textId="77777777" w:rsidR="008B2F7F" w:rsidRPr="00B651EC" w:rsidRDefault="008B2F7F" w:rsidP="008B2F7F">
      <w:pPr>
        <w:spacing w:line="256" w:lineRule="auto"/>
        <w:jc w:val="both"/>
        <w:rPr>
          <w:rFonts w:ascii="Segoe UI" w:hAnsi="Segoe UI" w:cs="Segoe UI"/>
          <w:color w:val="auto"/>
        </w:rPr>
      </w:pPr>
      <w:r w:rsidRPr="00B651EC">
        <w:rPr>
          <w:rFonts w:ascii="Segoe UI" w:hAnsi="Segoe UI" w:cs="Segoe UI"/>
          <w:color w:val="auto"/>
        </w:rPr>
        <w:t>Nors toks požiūris leidžia džiaugtis dabartimi, ilgainiui gali apsunkinti didesnių tikslų – kelionių, studijų ar pirmojo būsto – įgyvendinimą.</w:t>
      </w:r>
    </w:p>
    <w:p w14:paraId="0B293A52" w14:textId="4837C6AF" w:rsidR="008B2F7F" w:rsidRPr="00B651EC" w:rsidRDefault="008B2F7F" w:rsidP="008B2F7F">
      <w:pPr>
        <w:spacing w:line="256" w:lineRule="auto"/>
        <w:jc w:val="both"/>
        <w:rPr>
          <w:rFonts w:ascii="Segoe UI" w:hAnsi="Segoe UI" w:cs="Segoe UI"/>
          <w:color w:val="auto"/>
        </w:rPr>
      </w:pPr>
      <w:r w:rsidRPr="00B651EC">
        <w:rPr>
          <w:rFonts w:ascii="Segoe UI" w:hAnsi="Segoe UI" w:cs="Segoe UI"/>
          <w:color w:val="auto"/>
        </w:rPr>
        <w:t>„Ilg</w:t>
      </w:r>
      <w:r w:rsidR="000A658F" w:rsidRPr="00B651EC">
        <w:rPr>
          <w:rFonts w:ascii="Segoe UI" w:hAnsi="Segoe UI" w:cs="Segoe UI"/>
          <w:color w:val="auto"/>
        </w:rPr>
        <w:t>oje perspektyvoje</w:t>
      </w:r>
      <w:r w:rsidRPr="00B651EC">
        <w:rPr>
          <w:rFonts w:ascii="Segoe UI" w:hAnsi="Segoe UI" w:cs="Segoe UI"/>
          <w:color w:val="auto"/>
        </w:rPr>
        <w:t xml:space="preserve"> net ir nedidelės, bet neplanuotos išlaidos gali reikšmingai paveikti mėnesio biudžetą, todėl prieš didesnį pirkinį verta sau skirti bent 24 valandas apsispręsti. Taip pat naudinga iš anksto nusistatyti mėnesio sumą spontaniškiems pirkiniams – tuomet nereikia visiškai atsisakyti malonių išlaidų, tačiau jos netrukdo siekti ilgalaikių finansinių tikslų“, – pasakoja </w:t>
      </w:r>
      <w:r w:rsidR="00B651EC" w:rsidRPr="00B651EC">
        <w:rPr>
          <w:rFonts w:ascii="Segoe UI" w:eastAsia="Segoe UI" w:hAnsi="Segoe UI" w:cs="Segoe UI"/>
          <w:color w:val="auto"/>
        </w:rPr>
        <w:t xml:space="preserve">A. </w:t>
      </w:r>
      <w:proofErr w:type="spellStart"/>
      <w:r w:rsidR="00B651EC" w:rsidRPr="00B651EC">
        <w:rPr>
          <w:rFonts w:ascii="Segoe UI" w:eastAsia="Segoe UI" w:hAnsi="Segoe UI" w:cs="Segoe UI"/>
          <w:color w:val="auto"/>
        </w:rPr>
        <w:t>Mincienė</w:t>
      </w:r>
      <w:proofErr w:type="spellEnd"/>
      <w:r w:rsidRPr="00B651EC">
        <w:rPr>
          <w:rFonts w:ascii="Segoe UI" w:hAnsi="Segoe UI" w:cs="Segoe UI"/>
          <w:color w:val="auto"/>
        </w:rPr>
        <w:t>.</w:t>
      </w:r>
    </w:p>
    <w:p w14:paraId="14E66D3E" w14:textId="11C040B7" w:rsidR="00B80DDD" w:rsidRPr="00B651EC" w:rsidRDefault="009D66F6" w:rsidP="008B2F7F">
      <w:pPr>
        <w:spacing w:line="256" w:lineRule="auto"/>
        <w:jc w:val="both"/>
        <w:rPr>
          <w:rFonts w:ascii="Segoe UI" w:eastAsia="Segoe UI" w:hAnsi="Segoe UI" w:cs="Segoe UI"/>
          <w:b/>
          <w:bCs/>
          <w:color w:val="auto"/>
        </w:rPr>
      </w:pPr>
      <w:r w:rsidRPr="00B651EC">
        <w:rPr>
          <w:rFonts w:ascii="Segoe UI" w:eastAsia="Segoe UI" w:hAnsi="Segoe UI" w:cs="Segoe UI"/>
          <w:b/>
          <w:bCs/>
          <w:color w:val="auto"/>
        </w:rPr>
        <w:t>Taupus planuotojas</w:t>
      </w:r>
    </w:p>
    <w:p w14:paraId="7C6A3CA0" w14:textId="3913566B" w:rsidR="009D66F6" w:rsidRPr="00B651EC" w:rsidRDefault="009D66F6" w:rsidP="009D66F6">
      <w:pPr>
        <w:spacing w:line="256" w:lineRule="auto"/>
        <w:jc w:val="both"/>
        <w:rPr>
          <w:rFonts w:ascii="Segoe UI" w:eastAsia="Segoe UI" w:hAnsi="Segoe UI" w:cs="Segoe UI"/>
          <w:color w:val="auto"/>
        </w:rPr>
      </w:pPr>
      <w:r w:rsidRPr="00B651EC">
        <w:rPr>
          <w:rFonts w:ascii="Segoe UI" w:eastAsia="Segoe UI" w:hAnsi="Segoe UI" w:cs="Segoe UI"/>
          <w:color w:val="auto"/>
        </w:rPr>
        <w:t>Taupūs planuotojai kruopščiai planuoja savo biudžetą, seka pajamas ir išlaidas, reguliariai atideda dalį pajamų santaupoms ir vengia impulsyvių pirkinių. Jie dažniausiai turi aiškius finansinius tikslus – nuo kelionės ar automobilio iki pradinio įnašo būstui – ir nuosekliai jų siekia.</w:t>
      </w:r>
    </w:p>
    <w:p w14:paraId="52E9BDD6" w14:textId="6B0FF4B6" w:rsidR="009D66F6" w:rsidRPr="00B651EC" w:rsidRDefault="009D66F6" w:rsidP="009D66F6">
      <w:pPr>
        <w:spacing w:line="256" w:lineRule="auto"/>
        <w:jc w:val="both"/>
        <w:rPr>
          <w:rFonts w:ascii="Segoe UI" w:eastAsia="Segoe UI" w:hAnsi="Segoe UI" w:cs="Segoe UI"/>
          <w:color w:val="auto"/>
        </w:rPr>
      </w:pPr>
      <w:r w:rsidRPr="00B651EC">
        <w:rPr>
          <w:rFonts w:ascii="Segoe UI" w:eastAsia="Segoe UI" w:hAnsi="Segoe UI" w:cs="Segoe UI"/>
          <w:color w:val="auto"/>
        </w:rPr>
        <w:t xml:space="preserve">Toks finansinis disciplinuotumas yra didelis privalumas, tačiau kartais </w:t>
      </w:r>
      <w:r w:rsidR="000A658F" w:rsidRPr="00B651EC">
        <w:rPr>
          <w:rFonts w:ascii="Segoe UI" w:eastAsia="Segoe UI" w:hAnsi="Segoe UI" w:cs="Segoe UI"/>
          <w:color w:val="auto"/>
        </w:rPr>
        <w:t xml:space="preserve">pats </w:t>
      </w:r>
      <w:r w:rsidRPr="00B651EC">
        <w:rPr>
          <w:rFonts w:ascii="Segoe UI" w:eastAsia="Segoe UI" w:hAnsi="Segoe UI" w:cs="Segoe UI"/>
          <w:color w:val="auto"/>
        </w:rPr>
        <w:t>taupymas gali tapti tikslu. Siekdami sukaupti kuo daugiau lėšų, žmonės gali atsisakyti investuoti į savo kompetencijas, sveikatą ar prasmingas patirtis, kurios ilgainiui taip pat kuria vertę. Be to, pernelyg griežtas biudžetas neretai tampa sunkiai išlaikomas –</w:t>
      </w:r>
      <w:r w:rsidR="00826994" w:rsidRPr="00B651EC">
        <w:rPr>
          <w:rFonts w:ascii="Segoe UI" w:eastAsia="Segoe UI" w:hAnsi="Segoe UI" w:cs="Segoe UI"/>
          <w:color w:val="auto"/>
        </w:rPr>
        <w:t xml:space="preserve"> </w:t>
      </w:r>
      <w:r w:rsidRPr="00B651EC">
        <w:rPr>
          <w:rFonts w:ascii="Segoe UI" w:eastAsia="Segoe UI" w:hAnsi="Segoe UI" w:cs="Segoe UI"/>
          <w:color w:val="auto"/>
        </w:rPr>
        <w:t>gali atsirasti noras „atsigriebti“, o tai lemia impulsyvesnius sprendimus.</w:t>
      </w:r>
    </w:p>
    <w:p w14:paraId="1030E6A5" w14:textId="3F1E220D" w:rsidR="009D66F6" w:rsidRPr="00B651EC" w:rsidRDefault="009D66F6" w:rsidP="009D66F6">
      <w:pPr>
        <w:spacing w:line="256" w:lineRule="auto"/>
        <w:jc w:val="both"/>
        <w:rPr>
          <w:rFonts w:ascii="Segoe UI" w:eastAsia="Segoe UI" w:hAnsi="Segoe UI" w:cs="Segoe UI"/>
          <w:color w:val="auto"/>
        </w:rPr>
      </w:pPr>
      <w:r w:rsidRPr="00B651EC">
        <w:rPr>
          <w:rFonts w:ascii="Segoe UI" w:eastAsia="Segoe UI" w:hAnsi="Segoe UI" w:cs="Segoe UI"/>
          <w:color w:val="auto"/>
        </w:rPr>
        <w:t xml:space="preserve">„Taupymas neturėtų reikšti nuolatinio atsisakymo. Sveikas santykis su pinigais atsiranda tuomet, kai biudžete atsiranda vietos ne tik ateities tikslams, bet ir šiandienos poreikiams. Jei žmogus nuolat jaučia, kad turi sau viską drausti, ilgainiui tokį finansinį režimą išlaikyti tampa sunkiau“, – pataria </w:t>
      </w:r>
      <w:r w:rsidR="00B651EC" w:rsidRPr="00B651EC">
        <w:rPr>
          <w:rFonts w:ascii="Segoe UI" w:eastAsia="Segoe UI" w:hAnsi="Segoe UI" w:cs="Segoe UI"/>
          <w:color w:val="auto"/>
        </w:rPr>
        <w:t xml:space="preserve">A. </w:t>
      </w:r>
      <w:proofErr w:type="spellStart"/>
      <w:r w:rsidR="00B651EC" w:rsidRPr="00B651EC">
        <w:rPr>
          <w:rFonts w:ascii="Segoe UI" w:eastAsia="Segoe UI" w:hAnsi="Segoe UI" w:cs="Segoe UI"/>
          <w:color w:val="auto"/>
        </w:rPr>
        <w:t>Mincienė</w:t>
      </w:r>
      <w:proofErr w:type="spellEnd"/>
      <w:r w:rsidR="00B651EC" w:rsidRPr="00B651EC">
        <w:rPr>
          <w:rFonts w:ascii="Segoe UI" w:eastAsia="Segoe UI" w:hAnsi="Segoe UI" w:cs="Segoe UI"/>
          <w:color w:val="auto"/>
        </w:rPr>
        <w:t>.</w:t>
      </w:r>
    </w:p>
    <w:p w14:paraId="5BD3CA1F" w14:textId="527916C6" w:rsidR="00B80DDD" w:rsidRPr="00B651EC" w:rsidRDefault="009F1BE0" w:rsidP="009D66F6">
      <w:pPr>
        <w:spacing w:line="256" w:lineRule="auto"/>
        <w:jc w:val="both"/>
        <w:rPr>
          <w:rFonts w:ascii="Segoe UI" w:eastAsia="Segoe UI" w:hAnsi="Segoe UI" w:cs="Segoe UI"/>
          <w:b/>
          <w:bCs/>
          <w:color w:val="auto"/>
        </w:rPr>
      </w:pPr>
      <w:r w:rsidRPr="00B651EC">
        <w:rPr>
          <w:rFonts w:ascii="Segoe UI" w:eastAsia="Segoe UI" w:hAnsi="Segoe UI" w:cs="Segoe UI"/>
          <w:b/>
          <w:bCs/>
          <w:color w:val="auto"/>
        </w:rPr>
        <w:t>Skaitmeninis finansų entuziastas</w:t>
      </w:r>
    </w:p>
    <w:p w14:paraId="78918C0A" w14:textId="736E2C82" w:rsidR="009F1BE0" w:rsidRPr="00B651EC" w:rsidRDefault="009F1BE0" w:rsidP="009F1BE0">
      <w:pPr>
        <w:spacing w:line="256" w:lineRule="auto"/>
        <w:jc w:val="both"/>
        <w:rPr>
          <w:rFonts w:ascii="Segoe UI" w:eastAsia="Segoe UI" w:hAnsi="Segoe UI" w:cs="Segoe UI"/>
          <w:color w:val="auto"/>
        </w:rPr>
      </w:pPr>
      <w:r w:rsidRPr="00B651EC">
        <w:rPr>
          <w:rFonts w:ascii="Segoe UI" w:eastAsia="Segoe UI" w:hAnsi="Segoe UI" w:cs="Segoe UI"/>
          <w:color w:val="auto"/>
        </w:rPr>
        <w:lastRenderedPageBreak/>
        <w:t>Mobiliosios bankininkystės programėlės, bekontakčiai atsiskaitymai, skaitmeninės piniginės ir įvairios finansų valdymo platformos tapo neatsiejama daugelio jaunų žmonių kasdienybės dalimi. Jie noriai išbando naujas technologijas, realiuoju laiku stebi savo išlaidas ir vertina galimybę finansus valdyti greitai bei patogiai.</w:t>
      </w:r>
    </w:p>
    <w:p w14:paraId="263371D8" w14:textId="6D88E73E" w:rsidR="009F1BE0" w:rsidRPr="00B651EC" w:rsidRDefault="00B651EC" w:rsidP="009F1BE0">
      <w:pPr>
        <w:spacing w:line="256" w:lineRule="auto"/>
        <w:jc w:val="both"/>
        <w:rPr>
          <w:rFonts w:ascii="Segoe UI" w:eastAsia="Segoe UI" w:hAnsi="Segoe UI" w:cs="Segoe UI"/>
          <w:color w:val="auto"/>
        </w:rPr>
      </w:pPr>
      <w:r w:rsidRPr="00B651EC">
        <w:rPr>
          <w:rFonts w:ascii="Segoe UI" w:eastAsia="Segoe UI" w:hAnsi="Segoe UI" w:cs="Segoe UI"/>
          <w:color w:val="auto"/>
        </w:rPr>
        <w:t xml:space="preserve">A. </w:t>
      </w:r>
      <w:proofErr w:type="spellStart"/>
      <w:r w:rsidRPr="00B651EC">
        <w:rPr>
          <w:rFonts w:ascii="Segoe UI" w:eastAsia="Segoe UI" w:hAnsi="Segoe UI" w:cs="Segoe UI"/>
          <w:color w:val="auto"/>
        </w:rPr>
        <w:t>Mincienės</w:t>
      </w:r>
      <w:proofErr w:type="spellEnd"/>
      <w:r w:rsidRPr="00B651EC">
        <w:rPr>
          <w:rFonts w:ascii="Segoe UI" w:eastAsia="Segoe UI" w:hAnsi="Segoe UI" w:cs="Segoe UI"/>
          <w:color w:val="auto"/>
        </w:rPr>
        <w:t xml:space="preserve"> </w:t>
      </w:r>
      <w:r w:rsidR="00F42E5A" w:rsidRPr="00B651EC">
        <w:rPr>
          <w:rFonts w:ascii="Segoe UI" w:eastAsia="Segoe UI" w:hAnsi="Segoe UI" w:cs="Segoe UI"/>
          <w:color w:val="auto"/>
        </w:rPr>
        <w:t>teigimu, kuo</w:t>
      </w:r>
      <w:r w:rsidR="009F1BE0" w:rsidRPr="00B651EC">
        <w:rPr>
          <w:rFonts w:ascii="Segoe UI" w:eastAsia="Segoe UI" w:hAnsi="Segoe UI" w:cs="Segoe UI"/>
          <w:color w:val="auto"/>
        </w:rPr>
        <w:t xml:space="preserve"> paprastesnis atsiskaitymo procesas, tuo lengviau prarasti ryšį su realiomis išlaidomis. Kai už pirkinius atsiskaitoma vienu telefono prisilietimu, o prenumeratos automatiškai nuskaičiuojamos kiekvieną mėnesį, dalis išlaidų gali likti nepastebėtos.</w:t>
      </w:r>
    </w:p>
    <w:p w14:paraId="784288BA" w14:textId="2EC3D3F0" w:rsidR="009F1BE0" w:rsidRPr="00B651EC" w:rsidRDefault="009F1BE0" w:rsidP="009F1BE0">
      <w:pPr>
        <w:spacing w:line="256" w:lineRule="auto"/>
        <w:jc w:val="both"/>
        <w:rPr>
          <w:rFonts w:ascii="Segoe UI" w:eastAsia="Segoe UI" w:hAnsi="Segoe UI" w:cs="Segoe UI"/>
          <w:color w:val="auto"/>
        </w:rPr>
      </w:pPr>
      <w:r w:rsidRPr="00B651EC">
        <w:rPr>
          <w:rFonts w:ascii="Segoe UI" w:eastAsia="Segoe UI" w:hAnsi="Segoe UI" w:cs="Segoe UI"/>
          <w:color w:val="auto"/>
        </w:rPr>
        <w:t>„Technologijos gali būti puikus įrankis finansams valdyti, tačiau jos nepakeičia sąmoningų sprendimų. Patogumas neturėtų tapti priežastimi mažiau domėtis savo išlaidomis – verta reguliariai peržiūrėti prenumeratas, automatinius mokėjimus ir įvertinti, ar kiekviena paslauga vis dar kuria vertę“, – pabrėžia „</w:t>
      </w:r>
      <w:proofErr w:type="spellStart"/>
      <w:r w:rsidRPr="00B651EC">
        <w:rPr>
          <w:rFonts w:ascii="Segoe UI" w:eastAsia="Segoe UI" w:hAnsi="Segoe UI" w:cs="Segoe UI"/>
          <w:color w:val="auto"/>
        </w:rPr>
        <w:t>Luminor</w:t>
      </w:r>
      <w:proofErr w:type="spellEnd"/>
      <w:r w:rsidRPr="00B651EC">
        <w:rPr>
          <w:rFonts w:ascii="Segoe UI" w:eastAsia="Segoe UI" w:hAnsi="Segoe UI" w:cs="Segoe UI"/>
          <w:color w:val="auto"/>
        </w:rPr>
        <w:t xml:space="preserve">“ banko </w:t>
      </w:r>
      <w:r w:rsidR="00B651EC" w:rsidRPr="00B651EC">
        <w:rPr>
          <w:rFonts w:ascii="Segoe UI" w:hAnsi="Segoe UI" w:cs="Segoe UI"/>
          <w:color w:val="auto"/>
        </w:rPr>
        <w:t>kasdienės bankininkystės vadovė</w:t>
      </w:r>
      <w:r w:rsidRPr="00B651EC">
        <w:rPr>
          <w:rFonts w:ascii="Segoe UI" w:eastAsia="Segoe UI" w:hAnsi="Segoe UI" w:cs="Segoe UI"/>
          <w:color w:val="auto"/>
        </w:rPr>
        <w:t>.</w:t>
      </w:r>
    </w:p>
    <w:p w14:paraId="4320EC27" w14:textId="2873EE03" w:rsidR="0025223F" w:rsidRPr="00B651EC" w:rsidRDefault="0025223F" w:rsidP="009F1BE0">
      <w:pPr>
        <w:spacing w:line="256" w:lineRule="auto"/>
        <w:jc w:val="both"/>
        <w:rPr>
          <w:rFonts w:ascii="Segoe UI" w:eastAsia="Segoe UI" w:hAnsi="Segoe UI" w:cs="Segoe UI"/>
          <w:b/>
          <w:bCs/>
          <w:color w:val="auto"/>
        </w:rPr>
      </w:pPr>
      <w:r w:rsidRPr="00B651EC">
        <w:rPr>
          <w:rFonts w:ascii="Segoe UI" w:eastAsia="Segoe UI" w:hAnsi="Segoe UI" w:cs="Segoe UI"/>
          <w:b/>
          <w:bCs/>
          <w:color w:val="auto"/>
        </w:rPr>
        <w:t>Ankstyvas investuotojas</w:t>
      </w:r>
    </w:p>
    <w:p w14:paraId="0F347B86" w14:textId="021AEFF9" w:rsidR="0025223F" w:rsidRPr="00B651EC" w:rsidRDefault="0025223F" w:rsidP="0025223F">
      <w:pPr>
        <w:spacing w:line="256" w:lineRule="auto"/>
        <w:jc w:val="both"/>
        <w:rPr>
          <w:rFonts w:ascii="Segoe UI" w:eastAsia="Segoe UI" w:hAnsi="Segoe UI" w:cs="Segoe UI"/>
          <w:color w:val="auto"/>
        </w:rPr>
      </w:pPr>
      <w:r w:rsidRPr="00B651EC">
        <w:rPr>
          <w:rFonts w:ascii="Segoe UI" w:eastAsia="Segoe UI" w:hAnsi="Segoe UI" w:cs="Segoe UI"/>
          <w:color w:val="auto"/>
        </w:rPr>
        <w:t>Investavimas tarp jaunų žmonių tampa vis populiaresnis – pirmuosius žingsnius finansų rinkose daugelis žengia dar studijų metais ar pradėję pirmąjį darbą.</w:t>
      </w:r>
    </w:p>
    <w:p w14:paraId="4A698BC7" w14:textId="360BB486" w:rsidR="0025223F" w:rsidRPr="00B651EC" w:rsidRDefault="0025223F" w:rsidP="0025223F">
      <w:pPr>
        <w:spacing w:line="256" w:lineRule="auto"/>
        <w:jc w:val="both"/>
        <w:rPr>
          <w:rFonts w:ascii="Segoe UI" w:eastAsia="Segoe UI" w:hAnsi="Segoe UI" w:cs="Segoe UI"/>
          <w:color w:val="auto"/>
        </w:rPr>
      </w:pPr>
      <w:r w:rsidRPr="00B651EC">
        <w:rPr>
          <w:rFonts w:ascii="Segoe UI" w:eastAsia="Segoe UI" w:hAnsi="Segoe UI" w:cs="Segoe UI"/>
          <w:color w:val="auto"/>
        </w:rPr>
        <w:t xml:space="preserve">Vis dėlto </w:t>
      </w:r>
      <w:r w:rsidR="00B651EC" w:rsidRPr="00B651EC">
        <w:rPr>
          <w:rFonts w:ascii="Segoe UI" w:eastAsia="Segoe UI" w:hAnsi="Segoe UI" w:cs="Segoe UI"/>
          <w:color w:val="auto"/>
        </w:rPr>
        <w:t xml:space="preserve">A. </w:t>
      </w:r>
      <w:proofErr w:type="spellStart"/>
      <w:r w:rsidR="00B651EC" w:rsidRPr="00B651EC">
        <w:rPr>
          <w:rFonts w:ascii="Segoe UI" w:eastAsia="Segoe UI" w:hAnsi="Segoe UI" w:cs="Segoe UI"/>
          <w:color w:val="auto"/>
        </w:rPr>
        <w:t>Mincienė</w:t>
      </w:r>
      <w:proofErr w:type="spellEnd"/>
      <w:r w:rsidR="00B651EC" w:rsidRPr="00B651EC">
        <w:rPr>
          <w:rFonts w:ascii="Segoe UI" w:eastAsia="Segoe UI" w:hAnsi="Segoe UI" w:cs="Segoe UI"/>
          <w:color w:val="auto"/>
        </w:rPr>
        <w:t xml:space="preserve"> </w:t>
      </w:r>
      <w:r w:rsidR="00F42E5A" w:rsidRPr="00B651EC">
        <w:rPr>
          <w:rFonts w:ascii="Segoe UI" w:eastAsia="Segoe UI" w:hAnsi="Segoe UI" w:cs="Segoe UI"/>
          <w:color w:val="auto"/>
        </w:rPr>
        <w:t>atkreipia dėmesį, kad būtent čia gali slypėti ir rizik</w:t>
      </w:r>
      <w:r w:rsidR="008A54A7" w:rsidRPr="00B651EC">
        <w:rPr>
          <w:rFonts w:ascii="Segoe UI" w:eastAsia="Segoe UI" w:hAnsi="Segoe UI" w:cs="Segoe UI"/>
          <w:color w:val="auto"/>
        </w:rPr>
        <w:t>a</w:t>
      </w:r>
      <w:r w:rsidR="00F42E5A" w:rsidRPr="00B651EC">
        <w:rPr>
          <w:rFonts w:ascii="Segoe UI" w:eastAsia="Segoe UI" w:hAnsi="Segoe UI" w:cs="Segoe UI"/>
          <w:color w:val="auto"/>
        </w:rPr>
        <w:t xml:space="preserve">.  </w:t>
      </w:r>
      <w:r w:rsidR="008A54A7" w:rsidRPr="00B651EC">
        <w:rPr>
          <w:rFonts w:ascii="Segoe UI" w:eastAsia="Segoe UI" w:hAnsi="Segoe UI" w:cs="Segoe UI"/>
          <w:color w:val="auto"/>
        </w:rPr>
        <w:t>P</w:t>
      </w:r>
      <w:r w:rsidRPr="00B651EC">
        <w:rPr>
          <w:rFonts w:ascii="Segoe UI" w:eastAsia="Segoe UI" w:hAnsi="Segoe UI" w:cs="Segoe UI"/>
          <w:color w:val="auto"/>
        </w:rPr>
        <w:t>radedantieji investuotojai neretai pasikliauja socialinių tinklų nuomonės formuotojų patarimais, siekia greito pelno arba renkasi rizikingas investicijas iki galo nesuprasdami, kaip jos veikia. Tokie sprendimai gali lemti ne tik finansinius nuostolius, bet ir nusivylimą investavimu apskritai.</w:t>
      </w:r>
    </w:p>
    <w:p w14:paraId="5D75C523" w14:textId="551F6599" w:rsidR="0025223F" w:rsidRPr="00B651EC" w:rsidRDefault="0025223F" w:rsidP="0025223F">
      <w:pPr>
        <w:spacing w:line="256" w:lineRule="auto"/>
        <w:jc w:val="both"/>
        <w:rPr>
          <w:rFonts w:ascii="Segoe UI" w:eastAsia="Segoe UI" w:hAnsi="Segoe UI" w:cs="Segoe UI"/>
          <w:color w:val="auto"/>
        </w:rPr>
      </w:pPr>
      <w:r w:rsidRPr="00B651EC">
        <w:rPr>
          <w:rFonts w:ascii="Segoe UI" w:eastAsia="Segoe UI" w:hAnsi="Segoe UI" w:cs="Segoe UI"/>
          <w:color w:val="auto"/>
        </w:rPr>
        <w:t>„</w:t>
      </w:r>
      <w:r w:rsidR="00F42E5A" w:rsidRPr="00B651EC">
        <w:rPr>
          <w:rFonts w:ascii="Segoe UI" w:eastAsia="Segoe UI" w:hAnsi="Segoe UI" w:cs="Segoe UI"/>
          <w:color w:val="auto"/>
        </w:rPr>
        <w:t>Svarbiausia suprasti, kad i</w:t>
      </w:r>
      <w:r w:rsidRPr="00B651EC">
        <w:rPr>
          <w:rFonts w:ascii="Segoe UI" w:eastAsia="Segoe UI" w:hAnsi="Segoe UI" w:cs="Segoe UI"/>
          <w:color w:val="auto"/>
        </w:rPr>
        <w:t xml:space="preserve">nvestavimas nėra lenktynės, kuriose laimi greičiausias. Kur kas svarbiau nuoseklumas, aiškūs tikslai ir supratimas, kodėl investuojate. Prieš pradedant verta pasirūpinti finansine pagalve nenumatytiems atvejams, įvertinti savo rizikos toleranciją ir investuoti tik tas lėšas, kurių artimiausiu metu neprireiks kasdienėms reikmėms“, – akcentuoja </w:t>
      </w:r>
      <w:r w:rsidR="00B651EC" w:rsidRPr="00B651EC">
        <w:rPr>
          <w:rFonts w:ascii="Segoe UI" w:eastAsia="Segoe UI" w:hAnsi="Segoe UI" w:cs="Segoe UI"/>
          <w:color w:val="auto"/>
        </w:rPr>
        <w:t xml:space="preserve">A. </w:t>
      </w:r>
      <w:proofErr w:type="spellStart"/>
      <w:r w:rsidR="00B651EC" w:rsidRPr="00B651EC">
        <w:rPr>
          <w:rFonts w:ascii="Segoe UI" w:eastAsia="Segoe UI" w:hAnsi="Segoe UI" w:cs="Segoe UI"/>
          <w:color w:val="auto"/>
        </w:rPr>
        <w:t>Mincienė</w:t>
      </w:r>
      <w:proofErr w:type="spellEnd"/>
      <w:r w:rsidRPr="00B651EC">
        <w:rPr>
          <w:rFonts w:ascii="Segoe UI" w:eastAsia="Segoe UI" w:hAnsi="Segoe UI" w:cs="Segoe UI"/>
          <w:color w:val="auto"/>
        </w:rPr>
        <w:t>.</w:t>
      </w:r>
    </w:p>
    <w:p w14:paraId="432FC2F5" w14:textId="77777777" w:rsidR="000A658F" w:rsidRPr="00B651EC" w:rsidRDefault="000A658F" w:rsidP="0025223F">
      <w:pPr>
        <w:spacing w:line="256" w:lineRule="auto"/>
        <w:jc w:val="both"/>
        <w:rPr>
          <w:rFonts w:ascii="Segoe UI" w:eastAsia="Segoe UI" w:hAnsi="Segoe UI" w:cs="Segoe UI"/>
          <w:color w:val="auto"/>
        </w:rPr>
      </w:pPr>
    </w:p>
    <w:p w14:paraId="19E84526" w14:textId="12739C5E" w:rsidR="002E333B" w:rsidRPr="007A2B40" w:rsidRDefault="002E333B" w:rsidP="009F1BE0">
      <w:pPr>
        <w:spacing w:line="256" w:lineRule="auto"/>
        <w:jc w:val="both"/>
        <w:rPr>
          <w:rFonts w:ascii="Segoe UI" w:eastAsia="Segoe UI" w:hAnsi="Segoe UI" w:cs="Segoe UI"/>
          <w:color w:val="auto"/>
          <w:sz w:val="20"/>
          <w:szCs w:val="20"/>
        </w:rPr>
      </w:pPr>
      <w:r w:rsidRPr="00B651EC">
        <w:rPr>
          <w:rFonts w:ascii="Segoe UI" w:eastAsia="Segoe UI" w:hAnsi="Segoe UI" w:cs="Segoe UI"/>
          <w:b/>
          <w:bCs/>
          <w:color w:val="auto"/>
          <w:sz w:val="20"/>
          <w:szCs w:val="20"/>
        </w:rPr>
        <w:t>Apie „</w:t>
      </w:r>
      <w:proofErr w:type="spellStart"/>
      <w:r w:rsidRPr="00B651EC">
        <w:rPr>
          <w:rFonts w:ascii="Segoe UI" w:eastAsia="Segoe UI" w:hAnsi="Segoe UI" w:cs="Segoe UI"/>
          <w:b/>
          <w:bCs/>
          <w:color w:val="auto"/>
          <w:sz w:val="20"/>
          <w:szCs w:val="20"/>
        </w:rPr>
        <w:t>Luminor</w:t>
      </w:r>
      <w:proofErr w:type="spellEnd"/>
      <w:r w:rsidR="00BF12CF" w:rsidRPr="00B651EC">
        <w:rPr>
          <w:rFonts w:ascii="Segoe UI" w:eastAsia="Segoe UI" w:hAnsi="Segoe UI" w:cs="Segoe UI"/>
          <w:b/>
          <w:bCs/>
          <w:color w:val="auto"/>
          <w:sz w:val="20"/>
          <w:szCs w:val="20"/>
        </w:rPr>
        <w:t>“</w:t>
      </w:r>
      <w:r w:rsidRPr="00B651EC">
        <w:rPr>
          <w:rFonts w:ascii="Segoe UI" w:eastAsia="Segoe UI" w:hAnsi="Segoe UI" w:cs="Segoe UI"/>
          <w:b/>
          <w:bCs/>
          <w:color w:val="auto"/>
          <w:sz w:val="20"/>
          <w:szCs w:val="20"/>
        </w:rPr>
        <w:t>:</w:t>
      </w:r>
    </w:p>
    <w:p w14:paraId="0FE8F3B0" w14:textId="24583B5A" w:rsidR="00C62420" w:rsidRPr="00B651EC" w:rsidRDefault="005E396E" w:rsidP="003C1905">
      <w:pPr>
        <w:spacing w:after="0" w:line="240" w:lineRule="auto"/>
        <w:jc w:val="both"/>
        <w:rPr>
          <w:rFonts w:ascii="Segoe UI" w:eastAsia="Segoe UI" w:hAnsi="Segoe UI" w:cs="Segoe UI"/>
          <w:color w:val="auto"/>
          <w:sz w:val="20"/>
          <w:szCs w:val="20"/>
        </w:rPr>
      </w:pPr>
      <w:r w:rsidRPr="00B651EC">
        <w:rPr>
          <w:rFonts w:ascii="Segoe UI" w:eastAsia="Segoe UI" w:hAnsi="Segoe UI" w:cs="Segoe UI"/>
          <w:color w:val="auto"/>
          <w:sz w:val="20"/>
          <w:szCs w:val="20"/>
        </w:rPr>
        <w:t>„</w:t>
      </w:r>
      <w:proofErr w:type="spellStart"/>
      <w:r w:rsidRPr="00B651EC">
        <w:rPr>
          <w:rFonts w:ascii="Segoe UI" w:eastAsia="Segoe UI" w:hAnsi="Segoe UI" w:cs="Segoe UI"/>
          <w:color w:val="auto"/>
          <w:sz w:val="20"/>
          <w:szCs w:val="20"/>
        </w:rPr>
        <w:t>Luminor</w:t>
      </w:r>
      <w:proofErr w:type="spellEnd"/>
      <w:r w:rsidR="00BF12CF" w:rsidRPr="00B651EC">
        <w:rPr>
          <w:rFonts w:ascii="Segoe UI" w:eastAsia="Segoe UI" w:hAnsi="Segoe UI" w:cs="Segoe UI"/>
          <w:color w:val="auto"/>
          <w:sz w:val="20"/>
          <w:szCs w:val="20"/>
        </w:rPr>
        <w:t>“</w:t>
      </w:r>
      <w:r w:rsidRPr="00B651EC">
        <w:rPr>
          <w:rFonts w:ascii="Segoe UI" w:eastAsia="Segoe UI" w:hAnsi="Segoe UI" w:cs="Segoe UI"/>
          <w:color w:val="auto"/>
          <w:sz w:val="20"/>
          <w:szCs w:val="20"/>
        </w:rPr>
        <w:t xml:space="preserve"> yra pirmaujantis nepriklausomas bankas Baltijos šalyse ir trečias pagal dydį finansinių paslaugų tiekėjas regione. Mes aptarnaujame asmenų, šeimų ir verslo finansinius poreikius. „Luminor</w:t>
      </w:r>
      <w:r w:rsidR="00BF12CF" w:rsidRPr="00B651EC">
        <w:rPr>
          <w:rFonts w:ascii="Segoe UI" w:eastAsia="Segoe UI" w:hAnsi="Segoe UI" w:cs="Segoe UI"/>
          <w:color w:val="auto"/>
          <w:sz w:val="20"/>
          <w:szCs w:val="20"/>
        </w:rPr>
        <w:t>“</w:t>
      </w:r>
      <w:r w:rsidRPr="00B651EC">
        <w:rPr>
          <w:rFonts w:ascii="Segoe UI" w:eastAsia="Segoe UI" w:hAnsi="Segoe UI" w:cs="Segoe UI"/>
          <w:color w:val="auto"/>
          <w:sz w:val="20"/>
          <w:szCs w:val="20"/>
        </w:rPr>
        <w:t xml:space="preserve"> siekia gerinti savo klientų ir namų rinkų finansinę sveikatą bei skatinti jų augimą. Daugiau informacijos rasite </w:t>
      </w:r>
      <w:hyperlink r:id="rId8" w:anchor="financial-calendar" w:history="1">
        <w:r w:rsidRPr="00B651EC">
          <w:rPr>
            <w:rStyle w:val="Hyperlink"/>
            <w:rFonts w:ascii="Segoe UI" w:eastAsia="Segoe UI" w:hAnsi="Segoe UI" w:cs="Segoe UI"/>
            <w:color w:val="auto"/>
            <w:sz w:val="20"/>
            <w:szCs w:val="20"/>
          </w:rPr>
          <w:t>čia</w:t>
        </w:r>
      </w:hyperlink>
      <w:r w:rsidRPr="00B651EC">
        <w:rPr>
          <w:rFonts w:ascii="Segoe UI" w:eastAsia="Segoe UI" w:hAnsi="Segoe UI" w:cs="Segoe UI"/>
          <w:color w:val="auto"/>
          <w:sz w:val="20"/>
          <w:szCs w:val="20"/>
        </w:rPr>
        <w:t>.</w:t>
      </w:r>
    </w:p>
    <w:p w14:paraId="68FCE6C1" w14:textId="77777777" w:rsidR="009B2D39" w:rsidRPr="00B651EC" w:rsidRDefault="009B2D39" w:rsidP="00984699">
      <w:pPr>
        <w:spacing w:after="0" w:line="240" w:lineRule="auto"/>
        <w:rPr>
          <w:rFonts w:ascii="Segoe UI" w:eastAsia="Segoe UI" w:hAnsi="Segoe UI" w:cs="Segoe UI"/>
          <w:color w:val="auto"/>
          <w:sz w:val="20"/>
          <w:szCs w:val="20"/>
        </w:rPr>
      </w:pPr>
    </w:p>
    <w:p w14:paraId="56413D7A" w14:textId="1A56FC9C" w:rsidR="00A12D0B" w:rsidRPr="00B651EC" w:rsidRDefault="002E333B" w:rsidP="00984699">
      <w:pPr>
        <w:spacing w:after="0" w:line="240" w:lineRule="auto"/>
        <w:rPr>
          <w:rFonts w:ascii="Segoe UI" w:eastAsia="Segoe UI" w:hAnsi="Segoe UI" w:cs="Segoe UI"/>
          <w:b/>
          <w:bCs/>
          <w:color w:val="auto"/>
          <w:sz w:val="20"/>
          <w:szCs w:val="20"/>
        </w:rPr>
      </w:pPr>
      <w:r w:rsidRPr="00B651EC">
        <w:rPr>
          <w:rFonts w:ascii="Segoe UI" w:eastAsia="Segoe UI" w:hAnsi="Segoe UI" w:cs="Segoe UI"/>
          <w:b/>
          <w:bCs/>
          <w:color w:val="auto"/>
          <w:sz w:val="20"/>
          <w:szCs w:val="20"/>
        </w:rPr>
        <w:t>Daugiau informacijos:</w:t>
      </w:r>
    </w:p>
    <w:p w14:paraId="73093C4F" w14:textId="77777777" w:rsidR="00294878" w:rsidRPr="00B651EC" w:rsidRDefault="00294878" w:rsidP="00984699">
      <w:pPr>
        <w:spacing w:after="0" w:line="240" w:lineRule="auto"/>
        <w:rPr>
          <w:rFonts w:ascii="Segoe UI" w:eastAsia="Segoe UI" w:hAnsi="Segoe UI" w:cs="Segoe UI"/>
          <w:color w:val="auto"/>
          <w:sz w:val="20"/>
          <w:szCs w:val="20"/>
        </w:rPr>
      </w:pPr>
      <w:r w:rsidRPr="00B651EC">
        <w:rPr>
          <w:rFonts w:ascii="Segoe UI" w:eastAsia="Segoe UI" w:hAnsi="Segoe UI" w:cs="Segoe UI"/>
          <w:color w:val="auto"/>
          <w:sz w:val="20"/>
          <w:szCs w:val="20"/>
        </w:rPr>
        <w:t>Šarūnas Kubilius</w:t>
      </w:r>
    </w:p>
    <w:p w14:paraId="445B9869" w14:textId="49920426" w:rsidR="00294878" w:rsidRPr="00B651EC" w:rsidRDefault="00294878" w:rsidP="00984699">
      <w:pPr>
        <w:spacing w:after="0" w:line="240" w:lineRule="auto"/>
        <w:rPr>
          <w:rFonts w:ascii="Segoe UI" w:eastAsia="Segoe UI" w:hAnsi="Segoe UI" w:cs="Segoe UI"/>
          <w:color w:val="auto"/>
          <w:sz w:val="20"/>
          <w:szCs w:val="20"/>
        </w:rPr>
      </w:pPr>
      <w:r w:rsidRPr="00B651EC">
        <w:rPr>
          <w:rFonts w:ascii="Segoe UI" w:eastAsia="Segoe UI" w:hAnsi="Segoe UI" w:cs="Segoe UI"/>
          <w:color w:val="auto"/>
          <w:sz w:val="20"/>
          <w:szCs w:val="20"/>
        </w:rPr>
        <w:t>„Luminor</w:t>
      </w:r>
      <w:r w:rsidR="00BF12CF" w:rsidRPr="00B651EC">
        <w:rPr>
          <w:rFonts w:ascii="Segoe UI" w:eastAsia="Segoe UI" w:hAnsi="Segoe UI" w:cs="Segoe UI"/>
          <w:color w:val="auto"/>
          <w:sz w:val="20"/>
          <w:szCs w:val="20"/>
        </w:rPr>
        <w:t>“</w:t>
      </w:r>
      <w:r w:rsidRPr="00B651EC">
        <w:rPr>
          <w:rFonts w:ascii="Segoe UI" w:eastAsia="Segoe UI" w:hAnsi="Segoe UI" w:cs="Segoe UI"/>
          <w:color w:val="auto"/>
          <w:sz w:val="20"/>
          <w:szCs w:val="20"/>
        </w:rPr>
        <w:t xml:space="preserve"> komunikacijos projektų vadovas</w:t>
      </w:r>
    </w:p>
    <w:p w14:paraId="08F2DBC6" w14:textId="77777777" w:rsidR="00294878" w:rsidRPr="00B651EC" w:rsidRDefault="00294878" w:rsidP="00984699">
      <w:pPr>
        <w:spacing w:after="0" w:line="240" w:lineRule="auto"/>
        <w:rPr>
          <w:rFonts w:ascii="Segoe UI" w:eastAsia="Segoe UI" w:hAnsi="Segoe UI" w:cs="Segoe UI"/>
          <w:color w:val="auto"/>
          <w:sz w:val="20"/>
          <w:szCs w:val="20"/>
        </w:rPr>
      </w:pPr>
      <w:r w:rsidRPr="00B651EC">
        <w:rPr>
          <w:rFonts w:ascii="Segoe UI" w:eastAsia="Segoe UI" w:hAnsi="Segoe UI" w:cs="Segoe UI"/>
          <w:color w:val="auto"/>
          <w:sz w:val="20"/>
          <w:szCs w:val="20"/>
        </w:rPr>
        <w:t>Tel.: +370 623 48086</w:t>
      </w:r>
    </w:p>
    <w:p w14:paraId="558320C0" w14:textId="67E9A0F8" w:rsidR="00786D9C" w:rsidRPr="00B651EC" w:rsidRDefault="00294878" w:rsidP="00984699">
      <w:pPr>
        <w:spacing w:after="0" w:line="240" w:lineRule="auto"/>
        <w:rPr>
          <w:rFonts w:ascii="Segoe UI" w:eastAsia="Segoe UI" w:hAnsi="Segoe UI" w:cs="Segoe UI"/>
          <w:color w:val="auto"/>
          <w:sz w:val="20"/>
          <w:szCs w:val="20"/>
        </w:rPr>
      </w:pPr>
      <w:r w:rsidRPr="00B651EC">
        <w:rPr>
          <w:rFonts w:ascii="Segoe UI" w:eastAsia="Segoe UI" w:hAnsi="Segoe UI" w:cs="Segoe UI"/>
          <w:color w:val="auto"/>
          <w:sz w:val="20"/>
          <w:szCs w:val="20"/>
        </w:rPr>
        <w:t xml:space="preserve">El. p.: </w:t>
      </w:r>
      <w:hyperlink r:id="rId9" w:history="1">
        <w:r w:rsidRPr="00B651EC">
          <w:rPr>
            <w:rStyle w:val="Hyperlink"/>
            <w:rFonts w:ascii="Segoe UI" w:eastAsia="Segoe UI" w:hAnsi="Segoe UI" w:cs="Segoe UI"/>
            <w:color w:val="auto"/>
            <w:sz w:val="20"/>
            <w:szCs w:val="20"/>
          </w:rPr>
          <w:t>sarunas.kubilius@luminorgroup.com</w:t>
        </w:r>
      </w:hyperlink>
    </w:p>
    <w:sectPr w:rsidR="00786D9C" w:rsidRPr="00B651EC" w:rsidSect="0040391E">
      <w:head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562E" w14:textId="77777777" w:rsidR="00D86177" w:rsidRDefault="00D86177">
      <w:pPr>
        <w:spacing w:after="0" w:line="240" w:lineRule="auto"/>
      </w:pPr>
      <w:r>
        <w:separator/>
      </w:r>
    </w:p>
  </w:endnote>
  <w:endnote w:type="continuationSeparator" w:id="0">
    <w:p w14:paraId="79087578" w14:textId="77777777" w:rsidR="00D86177" w:rsidRDefault="00D8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65075" w14:textId="77777777" w:rsidR="00D86177" w:rsidRDefault="00D86177">
      <w:pPr>
        <w:spacing w:after="0" w:line="240" w:lineRule="auto"/>
      </w:pPr>
      <w:r>
        <w:separator/>
      </w:r>
    </w:p>
  </w:footnote>
  <w:footnote w:type="continuationSeparator" w:id="0">
    <w:p w14:paraId="1F3F838D" w14:textId="77777777" w:rsidR="00D86177" w:rsidRDefault="00D8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235657"/>
    <w:multiLevelType w:val="multilevel"/>
    <w:tmpl w:val="0EC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39000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37A3B"/>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658F"/>
    <w:rsid w:val="000A7168"/>
    <w:rsid w:val="000B0947"/>
    <w:rsid w:val="000B1E9E"/>
    <w:rsid w:val="000B24CE"/>
    <w:rsid w:val="000B26ED"/>
    <w:rsid w:val="000B2948"/>
    <w:rsid w:val="000B326F"/>
    <w:rsid w:val="000B39E4"/>
    <w:rsid w:val="000B4122"/>
    <w:rsid w:val="000B4145"/>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5425"/>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449"/>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05B"/>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67BB"/>
    <w:rsid w:val="001473BB"/>
    <w:rsid w:val="0014747F"/>
    <w:rsid w:val="0015148B"/>
    <w:rsid w:val="00151AA9"/>
    <w:rsid w:val="00151F9D"/>
    <w:rsid w:val="00152976"/>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5B6"/>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CB"/>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5EF"/>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1684"/>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23F"/>
    <w:rsid w:val="002523E9"/>
    <w:rsid w:val="00252FEB"/>
    <w:rsid w:val="002538E1"/>
    <w:rsid w:val="0025434E"/>
    <w:rsid w:val="00255657"/>
    <w:rsid w:val="00255B28"/>
    <w:rsid w:val="00256166"/>
    <w:rsid w:val="002564F2"/>
    <w:rsid w:val="002567B3"/>
    <w:rsid w:val="0025721F"/>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2E8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905"/>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19EA"/>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442"/>
    <w:rsid w:val="0042450E"/>
    <w:rsid w:val="00424936"/>
    <w:rsid w:val="004249F9"/>
    <w:rsid w:val="00424EFC"/>
    <w:rsid w:val="00425375"/>
    <w:rsid w:val="004267EC"/>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1B"/>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1C5"/>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5EA5"/>
    <w:rsid w:val="004D61CC"/>
    <w:rsid w:val="004D780D"/>
    <w:rsid w:val="004E00D3"/>
    <w:rsid w:val="004E06DD"/>
    <w:rsid w:val="004E137B"/>
    <w:rsid w:val="004E140D"/>
    <w:rsid w:val="004E16C7"/>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5723"/>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06"/>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70A"/>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AF1"/>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88C"/>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DFB"/>
    <w:rsid w:val="005D7E86"/>
    <w:rsid w:val="005E0690"/>
    <w:rsid w:val="005E22C1"/>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5AB"/>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CD6"/>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576"/>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2B6"/>
    <w:rsid w:val="006A6AE2"/>
    <w:rsid w:val="006A6BCF"/>
    <w:rsid w:val="006A7E1C"/>
    <w:rsid w:val="006B044D"/>
    <w:rsid w:val="006B048B"/>
    <w:rsid w:val="006B1112"/>
    <w:rsid w:val="006B22F6"/>
    <w:rsid w:val="006B2664"/>
    <w:rsid w:val="006B29A6"/>
    <w:rsid w:val="006B2D23"/>
    <w:rsid w:val="006B2DBE"/>
    <w:rsid w:val="006B32E2"/>
    <w:rsid w:val="006B598A"/>
    <w:rsid w:val="006B5BAC"/>
    <w:rsid w:val="006B5BFF"/>
    <w:rsid w:val="006B64E9"/>
    <w:rsid w:val="006B7324"/>
    <w:rsid w:val="006C002D"/>
    <w:rsid w:val="006C05C7"/>
    <w:rsid w:val="006C0C29"/>
    <w:rsid w:val="006C0F25"/>
    <w:rsid w:val="006C1636"/>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850"/>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75D"/>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3E27"/>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2B40"/>
    <w:rsid w:val="007A3851"/>
    <w:rsid w:val="007A5D2D"/>
    <w:rsid w:val="007A5EB8"/>
    <w:rsid w:val="007A68EB"/>
    <w:rsid w:val="007B030C"/>
    <w:rsid w:val="007B0311"/>
    <w:rsid w:val="007B0A99"/>
    <w:rsid w:val="007B0CF1"/>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9B2"/>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994"/>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43FB"/>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258"/>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4433"/>
    <w:rsid w:val="00875723"/>
    <w:rsid w:val="00876112"/>
    <w:rsid w:val="00876305"/>
    <w:rsid w:val="00876893"/>
    <w:rsid w:val="008769DE"/>
    <w:rsid w:val="00876CA7"/>
    <w:rsid w:val="0088001D"/>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4A7"/>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2F7F"/>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2B1"/>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D4A"/>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102"/>
    <w:rsid w:val="00904A10"/>
    <w:rsid w:val="00904D24"/>
    <w:rsid w:val="00904DFE"/>
    <w:rsid w:val="00905019"/>
    <w:rsid w:val="009050C0"/>
    <w:rsid w:val="0090519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175F"/>
    <w:rsid w:val="00952CD0"/>
    <w:rsid w:val="00953398"/>
    <w:rsid w:val="0095395F"/>
    <w:rsid w:val="00953F44"/>
    <w:rsid w:val="009545FC"/>
    <w:rsid w:val="0095535F"/>
    <w:rsid w:val="00955B1E"/>
    <w:rsid w:val="00955DBF"/>
    <w:rsid w:val="00957A9C"/>
    <w:rsid w:val="00961879"/>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0BB"/>
    <w:rsid w:val="00993119"/>
    <w:rsid w:val="00994309"/>
    <w:rsid w:val="0099439E"/>
    <w:rsid w:val="009949BF"/>
    <w:rsid w:val="009954D9"/>
    <w:rsid w:val="00995A0F"/>
    <w:rsid w:val="00995E83"/>
    <w:rsid w:val="00996711"/>
    <w:rsid w:val="0099684A"/>
    <w:rsid w:val="00996B00"/>
    <w:rsid w:val="00996C87"/>
    <w:rsid w:val="00996F99"/>
    <w:rsid w:val="009972C3"/>
    <w:rsid w:val="00997525"/>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6F6"/>
    <w:rsid w:val="009D69A8"/>
    <w:rsid w:val="009D7E11"/>
    <w:rsid w:val="009E0311"/>
    <w:rsid w:val="009E1256"/>
    <w:rsid w:val="009E420B"/>
    <w:rsid w:val="009E4883"/>
    <w:rsid w:val="009E4D87"/>
    <w:rsid w:val="009E502E"/>
    <w:rsid w:val="009E5821"/>
    <w:rsid w:val="009E5854"/>
    <w:rsid w:val="009E5CA1"/>
    <w:rsid w:val="009E6970"/>
    <w:rsid w:val="009E72EC"/>
    <w:rsid w:val="009E7318"/>
    <w:rsid w:val="009F01D9"/>
    <w:rsid w:val="009F028A"/>
    <w:rsid w:val="009F03D8"/>
    <w:rsid w:val="009F07A9"/>
    <w:rsid w:val="009F1BE0"/>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2D0B"/>
    <w:rsid w:val="00A13F73"/>
    <w:rsid w:val="00A13F9E"/>
    <w:rsid w:val="00A1400F"/>
    <w:rsid w:val="00A1432D"/>
    <w:rsid w:val="00A14607"/>
    <w:rsid w:val="00A14954"/>
    <w:rsid w:val="00A1641D"/>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373"/>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B6"/>
    <w:rsid w:val="00A64122"/>
    <w:rsid w:val="00A64F03"/>
    <w:rsid w:val="00A64F87"/>
    <w:rsid w:val="00A65BCB"/>
    <w:rsid w:val="00A65C52"/>
    <w:rsid w:val="00A67EAE"/>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27FC"/>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6E66"/>
    <w:rsid w:val="00AA7BB6"/>
    <w:rsid w:val="00AB1753"/>
    <w:rsid w:val="00AB1E3E"/>
    <w:rsid w:val="00AB20A5"/>
    <w:rsid w:val="00AB224D"/>
    <w:rsid w:val="00AB297D"/>
    <w:rsid w:val="00AB298D"/>
    <w:rsid w:val="00AB2AC0"/>
    <w:rsid w:val="00AB2FBE"/>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4E0"/>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60A"/>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29E"/>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53F"/>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1EC"/>
    <w:rsid w:val="00B65B9D"/>
    <w:rsid w:val="00B66035"/>
    <w:rsid w:val="00B6603D"/>
    <w:rsid w:val="00B661E0"/>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0DDD"/>
    <w:rsid w:val="00B81079"/>
    <w:rsid w:val="00B815D6"/>
    <w:rsid w:val="00B81645"/>
    <w:rsid w:val="00B82166"/>
    <w:rsid w:val="00B823D3"/>
    <w:rsid w:val="00B841D8"/>
    <w:rsid w:val="00B84E52"/>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26E7"/>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DC9"/>
    <w:rsid w:val="00BB0E1A"/>
    <w:rsid w:val="00BB0FF2"/>
    <w:rsid w:val="00BB1437"/>
    <w:rsid w:val="00BB1442"/>
    <w:rsid w:val="00BB14A5"/>
    <w:rsid w:val="00BB2438"/>
    <w:rsid w:val="00BB3BBC"/>
    <w:rsid w:val="00BB43EF"/>
    <w:rsid w:val="00BB4476"/>
    <w:rsid w:val="00BB4689"/>
    <w:rsid w:val="00BB4B2D"/>
    <w:rsid w:val="00BB603C"/>
    <w:rsid w:val="00BB6406"/>
    <w:rsid w:val="00BB6462"/>
    <w:rsid w:val="00BB6541"/>
    <w:rsid w:val="00BB65E6"/>
    <w:rsid w:val="00BB7181"/>
    <w:rsid w:val="00BB7A49"/>
    <w:rsid w:val="00BB7E48"/>
    <w:rsid w:val="00BC0133"/>
    <w:rsid w:val="00BC05E4"/>
    <w:rsid w:val="00BC16AC"/>
    <w:rsid w:val="00BC1D05"/>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328"/>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98A"/>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1E4D"/>
    <w:rsid w:val="00D521B0"/>
    <w:rsid w:val="00D52200"/>
    <w:rsid w:val="00D52F64"/>
    <w:rsid w:val="00D538C0"/>
    <w:rsid w:val="00D5423D"/>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5E3"/>
    <w:rsid w:val="00D66AF2"/>
    <w:rsid w:val="00D676CD"/>
    <w:rsid w:val="00D6776E"/>
    <w:rsid w:val="00D67804"/>
    <w:rsid w:val="00D67B0B"/>
    <w:rsid w:val="00D708F5"/>
    <w:rsid w:val="00D70C6C"/>
    <w:rsid w:val="00D70CBE"/>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8CA"/>
    <w:rsid w:val="00D81F86"/>
    <w:rsid w:val="00D821CE"/>
    <w:rsid w:val="00D8230E"/>
    <w:rsid w:val="00D82311"/>
    <w:rsid w:val="00D82D12"/>
    <w:rsid w:val="00D83A17"/>
    <w:rsid w:val="00D83D6F"/>
    <w:rsid w:val="00D84335"/>
    <w:rsid w:val="00D845CF"/>
    <w:rsid w:val="00D847CC"/>
    <w:rsid w:val="00D85F4B"/>
    <w:rsid w:val="00D8603E"/>
    <w:rsid w:val="00D86177"/>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150D"/>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768"/>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392"/>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3E7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805"/>
    <w:rsid w:val="00E00B2D"/>
    <w:rsid w:val="00E00C5C"/>
    <w:rsid w:val="00E012A0"/>
    <w:rsid w:val="00E036A9"/>
    <w:rsid w:val="00E03FE5"/>
    <w:rsid w:val="00E041A2"/>
    <w:rsid w:val="00E046ED"/>
    <w:rsid w:val="00E04DF9"/>
    <w:rsid w:val="00E04E86"/>
    <w:rsid w:val="00E0578B"/>
    <w:rsid w:val="00E10057"/>
    <w:rsid w:val="00E110EB"/>
    <w:rsid w:val="00E111C6"/>
    <w:rsid w:val="00E123DF"/>
    <w:rsid w:val="00E12932"/>
    <w:rsid w:val="00E1317D"/>
    <w:rsid w:val="00E1451D"/>
    <w:rsid w:val="00E14BC2"/>
    <w:rsid w:val="00E14D31"/>
    <w:rsid w:val="00E15654"/>
    <w:rsid w:val="00E15C14"/>
    <w:rsid w:val="00E15C60"/>
    <w:rsid w:val="00E1614F"/>
    <w:rsid w:val="00E16B75"/>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2F1"/>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4ED"/>
    <w:rsid w:val="00F2782C"/>
    <w:rsid w:val="00F27F8F"/>
    <w:rsid w:val="00F27FB8"/>
    <w:rsid w:val="00F305C8"/>
    <w:rsid w:val="00F30CC2"/>
    <w:rsid w:val="00F3102F"/>
    <w:rsid w:val="00F3130D"/>
    <w:rsid w:val="00F3160E"/>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2E5A"/>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59"/>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0B0C"/>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3"/>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51"/>
    <w:rsid w:val="00FF2081"/>
    <w:rsid w:val="00FF20CA"/>
    <w:rsid w:val="00FF2C75"/>
    <w:rsid w:val="00FF2C77"/>
    <w:rsid w:val="00FF31A5"/>
    <w:rsid w:val="00FF32A5"/>
    <w:rsid w:val="00FF392F"/>
    <w:rsid w:val="00FF3A18"/>
    <w:rsid w:val="00FF404E"/>
    <w:rsid w:val="00FF41E6"/>
    <w:rsid w:val="00FF4459"/>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Revision">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3F6AE9"/>
    <w:rPr>
      <w:sz w:val="16"/>
      <w:szCs w:val="16"/>
    </w:rPr>
  </w:style>
  <w:style w:type="paragraph" w:styleId="CommentText">
    <w:name w:val="annotation text"/>
    <w:basedOn w:val="Normal"/>
    <w:link w:val="CommentTextChar"/>
    <w:uiPriority w:val="99"/>
    <w:unhideWhenUsed/>
    <w:rsid w:val="003F6AE9"/>
    <w:pPr>
      <w:spacing w:line="240" w:lineRule="auto"/>
    </w:pPr>
    <w:rPr>
      <w:sz w:val="20"/>
      <w:szCs w:val="20"/>
    </w:rPr>
  </w:style>
  <w:style w:type="character" w:customStyle="1" w:styleId="CommentTextChar">
    <w:name w:val="Comment Text Char"/>
    <w:basedOn w:val="DefaultParagraphFont"/>
    <w:link w:val="CommentText"/>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3F6AE9"/>
    <w:rPr>
      <w:b/>
      <w:bCs/>
    </w:rPr>
  </w:style>
  <w:style w:type="character" w:customStyle="1" w:styleId="CommentSubjectChar">
    <w:name w:val="Comment Subject Char"/>
    <w:basedOn w:val="CommentTextChar"/>
    <w:link w:val="CommentSubject"/>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FC4F13"/>
    <w:rPr>
      <w:color w:val="605E5C"/>
      <w:shd w:val="clear" w:color="auto" w:fill="E1DFDD"/>
    </w:rPr>
  </w:style>
  <w:style w:type="paragraph" w:styleId="NormalWeb">
    <w:name w:val="Normal (Web)"/>
    <w:basedOn w:val="Normal"/>
    <w:uiPriority w:val="99"/>
    <w:semiHidden/>
    <w:unhideWhenUsed/>
    <w:rsid w:val="001F10B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76F7E"/>
    <w:rPr>
      <w:color w:val="FF00FF" w:themeColor="followedHyperlink"/>
      <w:u w:val="single"/>
    </w:rPr>
  </w:style>
  <w:style w:type="paragraph" w:styleId="ListParagraph">
    <w:name w:val="List Paragraph"/>
    <w:basedOn w:val="Normal"/>
    <w:uiPriority w:val="34"/>
    <w:qFormat/>
    <w:rsid w:val="00DD6A39"/>
    <w:pPr>
      <w:ind w:left="720"/>
      <w:contextualSpacing/>
    </w:pPr>
  </w:style>
  <w:style w:type="paragraph" w:styleId="Header">
    <w:name w:val="header"/>
    <w:basedOn w:val="Normal"/>
    <w:link w:val="HeaderChar"/>
    <w:uiPriority w:val="99"/>
    <w:unhideWhenUsed/>
    <w:rsid w:val="00397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397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inor.ee/inves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C809-F86A-4152-A418-BC1335CA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3409</Words>
  <Characters>1944</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Gravitas Partners</cp:lastModifiedBy>
  <cp:revision>2</cp:revision>
  <dcterms:created xsi:type="dcterms:W3CDTF">2026-08-27T11:33:00Z</dcterms:created>
  <dcterms:modified xsi:type="dcterms:W3CDTF">2026-08-27T11:33:00Z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bf1973fc-d11f-40f2-82df-ccb5fa031d77</vt:lpwstr>
  </property>
</Properties>
</file>