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Segoe UI" w:cs="Segoe UI" w:hAnsi="Segoe UI" w:eastAsia="Segoe UI"/>
        </w:rPr>
      </w:pPr>
      <w:r>
        <w:rPr>
          <w:rFonts w:ascii="Segoe UI" w:cs="Segoe UI" w:hAnsi="Segoe UI" w:eastAsia="Segoe UI"/>
          <w:rtl w:val="0"/>
          <w:lang w:val="de-DE"/>
        </w:rPr>
        <w:t>PRANE</w:t>
      </w:r>
      <w:r>
        <w:rPr>
          <w:rFonts w:ascii="Segoe UI" w:cs="Segoe UI" w:hAnsi="Segoe UI" w:eastAsia="Segoe UI"/>
          <w:rtl w:val="0"/>
        </w:rPr>
        <w:t>Š</w:t>
      </w:r>
      <w:r>
        <w:rPr>
          <w:rFonts w:ascii="Segoe UI" w:cs="Segoe UI" w:hAnsi="Segoe UI" w:eastAsia="Segoe UI"/>
          <w:rtl w:val="0"/>
        </w:rPr>
        <w:t xml:space="preserve">IMAS </w:t>
      </w:r>
      <w:r>
        <w:rPr>
          <w:rFonts w:ascii="Segoe UI" w:cs="Segoe UI" w:hAnsi="Segoe UI" w:eastAsia="Segoe UI"/>
          <w:rtl w:val="0"/>
        </w:rPr>
        <w:t>Ž</w:t>
      </w:r>
      <w:r>
        <w:rPr>
          <w:rFonts w:ascii="Segoe UI" w:cs="Segoe UI" w:hAnsi="Segoe UI" w:eastAsia="Segoe UI"/>
          <w:rtl w:val="0"/>
        </w:rPr>
        <w:t>INIASKLAIDAI</w:t>
      </w:r>
      <w:r>
        <w:rPr>
          <w:rFonts w:ascii="Segoe UI" w:cs="Segoe UI" w:hAnsi="Segoe UI" w:eastAsia="Segoe UI"/>
        </w:rPr>
        <w:br w:type="textWrapping"/>
      </w:r>
      <w:r>
        <w:rPr>
          <w:rFonts w:ascii="Segoe UI" w:cs="Segoe UI" w:hAnsi="Segoe UI" w:eastAsia="Segoe UI"/>
          <w:rtl w:val="0"/>
        </w:rPr>
        <w:t>202</w:t>
      </w:r>
      <w:r>
        <w:rPr>
          <w:rFonts w:ascii="Segoe UI" w:cs="Segoe UI" w:hAnsi="Segoe UI" w:eastAsia="Segoe UI"/>
          <w:rtl w:val="0"/>
          <w:lang w:val="en-US"/>
        </w:rPr>
        <w:t>6</w:t>
      </w:r>
      <w:r>
        <w:rPr>
          <w:rFonts w:ascii="Segoe UI" w:cs="Segoe UI" w:hAnsi="Segoe UI" w:eastAsia="Segoe UI"/>
          <w:rtl w:val="0"/>
        </w:rPr>
        <w:t xml:space="preserve"> m. rugpj</w:t>
      </w:r>
      <w:r>
        <w:rPr>
          <w:rFonts w:ascii="Segoe UI" w:cs="Segoe UI" w:hAnsi="Segoe UI" w:eastAsia="Segoe UI"/>
          <w:rtl w:val="0"/>
        </w:rPr>
        <w:t>ūč</w:t>
      </w:r>
      <w:r>
        <w:rPr>
          <w:rFonts w:ascii="Segoe UI" w:cs="Segoe UI" w:hAnsi="Segoe UI" w:eastAsia="Segoe UI"/>
          <w:rtl w:val="0"/>
          <w:lang w:val="it-IT"/>
        </w:rPr>
        <w:t xml:space="preserve">io </w:t>
      </w:r>
      <w:r>
        <w:rPr>
          <w:rFonts w:ascii="Segoe UI" w:cs="Segoe UI" w:hAnsi="Segoe UI" w:eastAsia="Segoe UI"/>
          <w:rtl w:val="0"/>
          <w:lang w:val="en-US"/>
        </w:rPr>
        <w:t xml:space="preserve">26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Segoe UI" w:cs="Segoe UI" w:hAnsi="Segoe UI" w:eastAsia="Segoe UI"/>
          <w:rtl w:val="0"/>
        </w:rPr>
        <w:t>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Studento biud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etas: kaip pasiruo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ti gyvenimui kitame mieste?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b w:val="1"/>
          <w:bCs w:val="1"/>
        </w:rPr>
      </w:pP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Studij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prad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ia kitame mieste da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nam jaunuoliui rei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kia ne tik nauj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gyvenimo etap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 bet ir pirm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rimtesn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int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su savaranki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ku biud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etu. Nuoma, maistas, transportas ir nenumatytos i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laidos gali greitai vir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yti pirminius l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kes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ius, jei finansinis planas sudaromas paskutin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minut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 Kaip pasiruo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taip, kad savaranki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kumo prad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ia nekelt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papildomos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tampos, pasakoja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Luminor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“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banko </w:t>
      </w:r>
      <w:r>
        <w:rPr>
          <w:rFonts w:ascii="Segoe UI" w:cs="Segoe UI" w:hAnsi="Segoe UI" w:eastAsia="Segoe UI"/>
          <w:b w:val="1"/>
          <w:bCs w:val="1"/>
          <w:rtl w:val="0"/>
        </w:rPr>
        <w:t>klient</w:t>
      </w:r>
      <w:r>
        <w:rPr>
          <w:rFonts w:ascii="Segoe UI" w:cs="Segoe UI" w:hAnsi="Segoe UI" w:eastAsia="Segoe UI"/>
          <w:b w:val="1"/>
          <w:bCs w:val="1"/>
          <w:rtl w:val="0"/>
        </w:rPr>
        <w:t xml:space="preserve">ų </w:t>
      </w:r>
      <w:r>
        <w:rPr>
          <w:rFonts w:ascii="Segoe UI" w:cs="Segoe UI" w:hAnsi="Segoe UI" w:eastAsia="Segoe UI"/>
          <w:b w:val="1"/>
          <w:bCs w:val="1"/>
          <w:rtl w:val="0"/>
          <w:lang w:val="it-IT"/>
        </w:rPr>
        <w:t>pritraukimo vadov</w:t>
      </w:r>
      <w:r>
        <w:rPr>
          <w:rFonts w:ascii="Segoe UI" w:cs="Segoe UI" w:hAnsi="Segoe UI" w:eastAsia="Segoe UI"/>
          <w:b w:val="1"/>
          <w:bCs w:val="1"/>
          <w:rtl w:val="0"/>
        </w:rPr>
        <w:t xml:space="preserve">ė </w:t>
      </w:r>
      <w:r>
        <w:rPr>
          <w:rFonts w:ascii="Segoe UI" w:cs="Segoe UI" w:hAnsi="Segoe UI" w:eastAsia="Segoe UI"/>
          <w:b w:val="1"/>
          <w:bCs w:val="1"/>
          <w:rtl w:val="0"/>
        </w:rPr>
        <w:t>R</w:t>
      </w:r>
      <w:r>
        <w:rPr>
          <w:rFonts w:ascii="Segoe UI" w:cs="Segoe UI" w:hAnsi="Segoe UI" w:eastAsia="Segoe UI"/>
          <w:b w:val="1"/>
          <w:bCs w:val="1"/>
          <w:rtl w:val="0"/>
        </w:rPr>
        <w:t>ū</w:t>
      </w:r>
      <w:r>
        <w:rPr>
          <w:rFonts w:ascii="Segoe UI" w:cs="Segoe UI" w:hAnsi="Segoe UI" w:eastAsia="Segoe UI"/>
          <w:b w:val="1"/>
          <w:bCs w:val="1"/>
          <w:rtl w:val="0"/>
          <w:lang w:val="da-DK"/>
        </w:rPr>
        <w:t>ta Myl</w:t>
      </w:r>
      <w:r>
        <w:rPr>
          <w:rFonts w:ascii="Segoe UI" w:cs="Segoe UI" w:hAnsi="Segoe UI" w:eastAsia="Segoe UI"/>
          <w:b w:val="1"/>
          <w:bCs w:val="1"/>
          <w:rtl w:val="0"/>
        </w:rPr>
        <w:t>ė</w:t>
      </w:r>
      <w:r>
        <w:rPr>
          <w:rFonts w:ascii="Segoe UI" w:cs="Segoe UI" w:hAnsi="Segoe UI" w:eastAsia="Segoe UI"/>
          <w:b w:val="1"/>
          <w:bCs w:val="1"/>
          <w:rtl w:val="0"/>
        </w:rPr>
        <w:t>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Studij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prad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ia yra geras metas mokytis finansinio savaranki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kumo. Svarbiausia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ne siekti tobulo biud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eto nuo pirmos dienos, o suprasti, kiek kainuoja kasdienis gyvenimas ir kokios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laidos kartojasi kiekvien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nes</w:t>
      </w:r>
      <w:r>
        <w:rPr>
          <w:rFonts w:ascii="Segoe UI" w:cs="Segoe UI" w:hAnsi="Segoe UI" w:eastAsia="Segoe UI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į“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sako ji.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Pirmiausia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gyvenamoji vieta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Did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iausi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laid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dal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studentams da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niausiai sudaro 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stas. Nuomojantis kambar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ar but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svarbu vertinti ne tik 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nesin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nuomos kain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bet ir komunalinius mokes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ius, internet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depozit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, bald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ar buities daikt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poreik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Anot R. Myl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s,</w:t>
      </w:r>
      <w:r>
        <w:rPr>
          <w:rFonts w:ascii="Segoe UI" w:cs="Segoe UI" w:hAnsi="Segoe UI" w:eastAsia="Segoe UI"/>
          <w:outline w:val="0"/>
          <w:color w:val="ee0000"/>
          <w:u w:color="ee0000"/>
          <w:rtl w:val="0"/>
          <w14:textFill>
            <w14:solidFill>
              <w14:srgbClr w14:val="EE0000"/>
            </w14:solidFill>
          </w14:textFill>
        </w:rPr>
        <w:t xml:space="preserve">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viena da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niausi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klaid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planuoti biud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tik pagal nuomos kain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 Pirm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nes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gali reik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gerokai didesn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 sumos, nes da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nai tenka sumok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ne tik u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nes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bet ir palikti depozit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Jei nuoma atrodo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perkama tik tada, kai ne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traukiate komunalini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mokes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ar depozito, tai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enklas, kad sprendim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reik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dar kart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 į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sivertinti. Geriau rinktis kuklesn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variant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 bet tur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finansinio lankstumo</w:t>
      </w:r>
      <w:r>
        <w:rPr>
          <w:rFonts w:ascii="Segoe UI" w:cs="Segoe UI" w:hAnsi="Segoe UI" w:eastAsia="Segoe UI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teigia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Luminor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“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ekspert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Maist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transport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verta planuoti kartu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Kita svarbi biud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eto dalis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kasdien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laidos. Prad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jus gyventi savaranki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kai, greitai paai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ja, kad pavieniai pirkiniai parduotuv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je, piet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 mieste,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namus u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sakomas maistas ar kelion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sudaro nema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žą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nesio sum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Pasak R. Myl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s,</w:t>
      </w:r>
      <w:r>
        <w:rPr>
          <w:rFonts w:ascii="Segoe UI" w:cs="Segoe UI" w:hAnsi="Segoe UI" w:eastAsia="Segoe UI"/>
          <w:outline w:val="0"/>
          <w:color w:val="ee0000"/>
          <w:u w:color="ee0000"/>
          <w:rtl w:val="0"/>
          <w14:textFill>
            <w14:solidFill>
              <w14:srgbClr w14:val="EE0000"/>
            </w14:solidFill>
          </w14:textFill>
        </w:rPr>
        <w:t xml:space="preserve">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studentams verta nusistatyti bent preliminar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savait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maisto biud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š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anksto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sivertinti transporto poreikius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keliones iki universiteto, namo ar kitus reguliarius mar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rutus.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Maisto ir transporto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laidos da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nai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auga ne 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 vieno didelio pirkinio, o 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 daugyb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s smulki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sprendim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Kava pakeliui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paskaitas, u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kandis per pertrauk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vakarien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sine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ar kelion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 savaitgaliais atrodo nebrangu, kol 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nesio pabaigoje pamatote bendr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sum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ą“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pastebi ekspert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Bent dal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maisto verta planuoti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š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anksto: susidaryti pirkini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ra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gaminti kelioms dienoms ir vengti apsipirkimo nevalgius. Studentams taikomas vie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ojo transporto lengvatas taip pat verta susitvarkyti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š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anksto ir pasitikrinti, ar labiau apsimoka 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nesinis bilietas, ar vienkartiniai va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iavimai.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Finansin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pagalv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reikalinga ir studentui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Planuojant pirm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savaranki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biud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svarbu numatyti pinig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netik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toms situacijoms. Studij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prad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ioje 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gali 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 daugiau nei atrodo: sugenda telefonas ar kompiuteris, prireikia papildom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mokymosi priemoni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ar skubios kelion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namo.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Finansin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pagalv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studentui neb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tinai turi 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 didel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. Svarbiausia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prad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kaupti ir laikyti atskirai nuo kasdieni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pinig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. Net reguliariai atidedami 10 ar 20 eur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ilgainiui tampa suma, kuri netik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tomis situacijomis gali pad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vengti streso</w:t>
      </w:r>
      <w:r>
        <w:rPr>
          <w:rFonts w:ascii="Segoe UI" w:cs="Segoe UI" w:hAnsi="Segoe UI" w:eastAsia="Segoe UI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teigia R. Myl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Pasak jos, tam gali pad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atskira banko s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skaita ar program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je susikurta atskira vieta santaupoms. Kai rezervas nemai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omas su kasdien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mis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laidomis, lengviau jo neliesti spontani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kiems pirkiniams.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Pirmasis biud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etas neturi b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sud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tingas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Pradedant savaranki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gyvenim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pakanka trij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ai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dali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: pajam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laid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ir pinig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kuriuos galima skirti laisvalaikiui ar taupymui.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Pajamoms reik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priskirti stipendij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ar glob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param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, atlyginim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, socialines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mokas ar kitus reguliarius pinigus. 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tinosioms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laidoms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nuom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komunalinius mokes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ius, maist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transport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ry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io paslaugas, studij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priemones. Tik tuomet galima realisti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kai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sivertinti, kiek lieka kitiems poreikiams.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Biud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etas neturi 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ti bausm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 Jis padeda suprasti, kur dingsta pinigai, ir pasirinkti, kas jums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š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tikr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svarbu. Vienam studentui tai bus galimyb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da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niau gr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ti namo, kitam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sporto klubas ar kult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ros renginiai. Svarbu, kad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ie pasirinkimai tilpt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į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realias finansines galimybes</w:t>
      </w:r>
      <w:r>
        <w:rPr>
          <w:rFonts w:ascii="Segoe UI" w:cs="Segoe UI" w:hAnsi="Segoe UI" w:eastAsia="Segoe UI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sako ekspert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Pirmus kelis 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nesius verta tiesiog steb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laidas. Tai padeda pamatyti tikr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vaizd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v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liau koreguoti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pro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ius. Jei 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nesio pabaigoje nuolat pritr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ksta pinig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verta per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ne tik did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sias, bet ir smulkias pasikartojan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ias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laidas.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Svarbu kalb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tis apie pinigus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R. Myl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teigimu, jaunuoliams naudinga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š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anksto pasikalb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su 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vais, glob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jais ar kitais artimaisiais apie finansin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param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atsakomyb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ribas. Kuo ai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kesni susitarimai, tuo ma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iau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tampos kyla v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liau.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Kartais manoma, kad apie pinigus kalb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nepatogu, bet studij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prad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ioje tokie pokalbiai labai svarb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s. Reik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ai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kiai sutarti, kokia parama bus reguliari, kokiais atvejais galima kreiptis pagalbos ir u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kokias 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laidas studentas atsako pats. Tai ne tik padeda ugdyti atsakomyb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jausm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bet kartu suteikia ir saugumo</w:t>
      </w:r>
      <w:r>
        <w:rPr>
          <w:rFonts w:ascii="Segoe UI" w:cs="Segoe UI" w:hAnsi="Segoe UI" w:eastAsia="Segoe UI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pabr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ia ekspert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Pasak jos, finansinis savaranki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kumas neatsiranda per vien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dien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Tai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dis, kuris formuojasi per kasdienius sprendimus, klaidas ir mokym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Pirmieji savaranki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ko gyvenimo 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nesiai gali 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kupini nauj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patir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, tod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 finansai netur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tapti papildomu stresu. Kuo anks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iau pasiruo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ite, tuo lengviau bus m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gautis studij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prad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ia ir dr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siau kurti savo kasdienyb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naujame mieste</w:t>
      </w:r>
      <w:r>
        <w:rPr>
          <w:rFonts w:ascii="Segoe UI" w:cs="Segoe UI" w:hAnsi="Segoe UI" w:eastAsia="Segoe UI"/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apibendrina R. Myl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Segoe UI" w:cs="Segoe UI" w:hAnsi="Segoe UI" w:eastAsia="Segoe U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"/>
        <w:spacing w:line="256" w:lineRule="auto"/>
        <w:jc w:val="both"/>
        <w:rPr>
          <w:rFonts w:ascii="Segoe UI" w:cs="Segoe UI" w:hAnsi="Segoe UI" w:eastAsia="Segoe UI"/>
        </w:rPr>
      </w:pPr>
    </w:p>
    <w:p>
      <w:pPr>
        <w:pStyle w:val="Body"/>
        <w:spacing w:line="256" w:lineRule="auto"/>
        <w:jc w:val="both"/>
        <w:rPr>
          <w:rFonts w:ascii="Segoe UI" w:cs="Segoe UI" w:hAnsi="Segoe UI" w:eastAsia="Segoe UI"/>
        </w:rPr>
      </w:pPr>
      <w:r>
        <w:rPr>
          <w:rFonts w:ascii="Segoe UI" w:cs="Segoe UI" w:hAnsi="Segoe UI" w:eastAsia="Segoe UI"/>
          <w:b w:val="1"/>
          <w:bCs w:val="1"/>
          <w:sz w:val="20"/>
          <w:szCs w:val="20"/>
          <w:rtl w:val="0"/>
        </w:rPr>
        <w:t xml:space="preserve">Apie </w:t>
      </w:r>
      <w:r>
        <w:rPr>
          <w:rFonts w:ascii="Segoe UI" w:cs="Segoe UI" w:hAnsi="Segoe UI" w:eastAsia="Segoe UI"/>
          <w:b w:val="1"/>
          <w:bCs w:val="1"/>
          <w:sz w:val="20"/>
          <w:szCs w:val="20"/>
          <w:rtl w:val="0"/>
        </w:rPr>
        <w:t>„</w:t>
      </w:r>
      <w:r>
        <w:rPr>
          <w:rFonts w:ascii="Segoe UI" w:cs="Segoe UI" w:hAnsi="Segoe UI" w:eastAsia="Segoe UI"/>
          <w:b w:val="1"/>
          <w:bCs w:val="1"/>
          <w:sz w:val="20"/>
          <w:szCs w:val="20"/>
          <w:rtl w:val="0"/>
          <w:lang w:val="it-IT"/>
        </w:rPr>
        <w:t>Luminor</w:t>
      </w:r>
      <w:r>
        <w:rPr>
          <w:rFonts w:ascii="Segoe UI" w:cs="Segoe UI" w:hAnsi="Segoe UI" w:eastAsia="Segoe UI"/>
          <w:b w:val="1"/>
          <w:bCs w:val="1"/>
          <w:sz w:val="20"/>
          <w:szCs w:val="20"/>
          <w:rtl w:val="1"/>
          <w:lang w:val="ar-SA" w:bidi="ar-SA"/>
        </w:rPr>
        <w:t>“</w:t>
      </w:r>
      <w:r>
        <w:rPr>
          <w:rFonts w:ascii="Segoe UI" w:cs="Segoe UI" w:hAnsi="Segoe UI" w:eastAsia="Segoe UI"/>
          <w:b w:val="1"/>
          <w:bCs w:val="1"/>
          <w:sz w:val="20"/>
          <w:szCs w:val="20"/>
          <w:rtl w:val="0"/>
        </w:rPr>
        <w:t>:</w:t>
      </w:r>
    </w:p>
    <w:p>
      <w:pPr>
        <w:pStyle w:val="Body"/>
        <w:spacing w:after="0" w:line="240" w:lineRule="auto"/>
        <w:rPr>
          <w:rFonts w:ascii="Segoe UI" w:cs="Segoe UI" w:hAnsi="Segoe UI" w:eastAsia="Segoe UI"/>
          <w:sz w:val="20"/>
          <w:szCs w:val="20"/>
        </w:rPr>
      </w:pPr>
      <w:r>
        <w:rPr>
          <w:rFonts w:ascii="Segoe UI" w:cs="Segoe UI" w:hAnsi="Segoe UI" w:eastAsia="Segoe UI"/>
          <w:sz w:val="20"/>
          <w:szCs w:val="20"/>
          <w:rtl w:val="0"/>
        </w:rPr>
        <w:t>„</w:t>
      </w:r>
      <w:r>
        <w:rPr>
          <w:rFonts w:ascii="Segoe UI" w:cs="Segoe UI" w:hAnsi="Segoe UI" w:eastAsia="Segoe UI"/>
          <w:sz w:val="20"/>
          <w:szCs w:val="20"/>
          <w:rtl w:val="0"/>
          <w:lang w:val="it-IT"/>
        </w:rPr>
        <w:t>Luminor</w:t>
      </w:r>
      <w:r>
        <w:rPr>
          <w:rFonts w:ascii="Segoe UI" w:cs="Segoe UI" w:hAnsi="Segoe UI" w:eastAsia="Segoe UI"/>
          <w:sz w:val="20"/>
          <w:szCs w:val="20"/>
          <w:rtl w:val="0"/>
          <w:lang w:val="de-DE"/>
        </w:rPr>
        <w:t xml:space="preserve">“ 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yra pirmaujantis nepriklausomas bankas Baltijos </w:t>
      </w:r>
      <w:r>
        <w:rPr>
          <w:rFonts w:ascii="Segoe UI" w:cs="Segoe UI" w:hAnsi="Segoe UI" w:eastAsia="Segoe UI"/>
          <w:sz w:val="20"/>
          <w:szCs w:val="20"/>
          <w:rtl w:val="0"/>
        </w:rPr>
        <w:t>š</w:t>
      </w:r>
      <w:r>
        <w:rPr>
          <w:rFonts w:ascii="Segoe UI" w:cs="Segoe UI" w:hAnsi="Segoe UI" w:eastAsia="Segoe UI"/>
          <w:sz w:val="20"/>
          <w:szCs w:val="20"/>
          <w:rtl w:val="0"/>
        </w:rPr>
        <w:t>alyse ir tre</w:t>
      </w:r>
      <w:r>
        <w:rPr>
          <w:rFonts w:ascii="Segoe UI" w:cs="Segoe UI" w:hAnsi="Segoe UI" w:eastAsia="Segoe UI"/>
          <w:sz w:val="20"/>
          <w:szCs w:val="20"/>
          <w:rtl w:val="0"/>
        </w:rPr>
        <w:t>č</w:t>
      </w:r>
      <w:r>
        <w:rPr>
          <w:rFonts w:ascii="Segoe UI" w:cs="Segoe UI" w:hAnsi="Segoe UI" w:eastAsia="Segoe UI"/>
          <w:sz w:val="20"/>
          <w:szCs w:val="20"/>
          <w:rtl w:val="0"/>
          <w:lang w:val="pt-PT"/>
        </w:rPr>
        <w:t>ias pagal dyd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į </w:t>
      </w:r>
      <w:r>
        <w:rPr>
          <w:rFonts w:ascii="Segoe UI" w:cs="Segoe UI" w:hAnsi="Segoe UI" w:eastAsia="Segoe UI"/>
          <w:sz w:val="20"/>
          <w:szCs w:val="20"/>
          <w:rtl w:val="0"/>
        </w:rPr>
        <w:t>finansini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ų </w:t>
      </w:r>
      <w:r>
        <w:rPr>
          <w:rFonts w:ascii="Segoe UI" w:cs="Segoe UI" w:hAnsi="Segoe UI" w:eastAsia="Segoe UI"/>
          <w:sz w:val="20"/>
          <w:szCs w:val="20"/>
          <w:rtl w:val="0"/>
        </w:rPr>
        <w:t>paslaug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ų </w:t>
      </w:r>
      <w:r>
        <w:rPr>
          <w:rFonts w:ascii="Segoe UI" w:cs="Segoe UI" w:hAnsi="Segoe UI" w:eastAsia="Segoe UI"/>
          <w:sz w:val="20"/>
          <w:szCs w:val="20"/>
          <w:rtl w:val="0"/>
          <w:lang w:val="nl-NL"/>
        </w:rPr>
        <w:t>tiek</w:t>
      </w:r>
      <w:r>
        <w:rPr>
          <w:rFonts w:ascii="Segoe UI" w:cs="Segoe UI" w:hAnsi="Segoe UI" w:eastAsia="Segoe UI"/>
          <w:sz w:val="20"/>
          <w:szCs w:val="20"/>
          <w:rtl w:val="0"/>
        </w:rPr>
        <w:t>ė</w:t>
      </w:r>
      <w:r>
        <w:rPr>
          <w:rFonts w:ascii="Segoe UI" w:cs="Segoe UI" w:hAnsi="Segoe UI" w:eastAsia="Segoe UI"/>
          <w:sz w:val="20"/>
          <w:szCs w:val="20"/>
          <w:rtl w:val="0"/>
          <w:lang w:val="it-IT"/>
        </w:rPr>
        <w:t>jas regione. Mes aptarnaujame asmen</w:t>
      </w:r>
      <w:r>
        <w:rPr>
          <w:rFonts w:ascii="Segoe UI" w:cs="Segoe UI" w:hAnsi="Segoe UI" w:eastAsia="Segoe UI"/>
          <w:sz w:val="20"/>
          <w:szCs w:val="20"/>
          <w:rtl w:val="0"/>
        </w:rPr>
        <w:t>ų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, </w:t>
      </w:r>
      <w:r>
        <w:rPr>
          <w:rFonts w:ascii="Segoe UI" w:cs="Segoe UI" w:hAnsi="Segoe UI" w:eastAsia="Segoe UI"/>
          <w:sz w:val="20"/>
          <w:szCs w:val="20"/>
          <w:rtl w:val="0"/>
        </w:rPr>
        <w:t>š</w:t>
      </w:r>
      <w:r>
        <w:rPr>
          <w:rFonts w:ascii="Segoe UI" w:cs="Segoe UI" w:hAnsi="Segoe UI" w:eastAsia="Segoe UI"/>
          <w:sz w:val="20"/>
          <w:szCs w:val="20"/>
          <w:rtl w:val="0"/>
          <w:lang w:val="de-DE"/>
        </w:rPr>
        <w:t>eim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ų 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ir verslo finansinius poreikius. </w:t>
      </w:r>
      <w:r>
        <w:rPr>
          <w:rFonts w:ascii="Segoe UI" w:cs="Segoe UI" w:hAnsi="Segoe UI" w:eastAsia="Segoe UI"/>
          <w:sz w:val="20"/>
          <w:szCs w:val="20"/>
          <w:rtl w:val="0"/>
        </w:rPr>
        <w:t>„</w:t>
      </w:r>
      <w:r>
        <w:rPr>
          <w:rFonts w:ascii="Segoe UI" w:cs="Segoe UI" w:hAnsi="Segoe UI" w:eastAsia="Segoe UI"/>
          <w:sz w:val="20"/>
          <w:szCs w:val="20"/>
          <w:rtl w:val="0"/>
          <w:lang w:val="it-IT"/>
        </w:rPr>
        <w:t>Luminor</w:t>
      </w:r>
      <w:r>
        <w:rPr>
          <w:rFonts w:ascii="Segoe UI" w:cs="Segoe UI" w:hAnsi="Segoe UI" w:eastAsia="Segoe UI"/>
          <w:sz w:val="20"/>
          <w:szCs w:val="20"/>
          <w:rtl w:val="0"/>
          <w:lang w:val="de-DE"/>
        </w:rPr>
        <w:t xml:space="preserve">“ </w:t>
      </w:r>
      <w:r>
        <w:rPr>
          <w:rFonts w:ascii="Segoe UI" w:cs="Segoe UI" w:hAnsi="Segoe UI" w:eastAsia="Segoe UI"/>
          <w:sz w:val="20"/>
          <w:szCs w:val="20"/>
          <w:rtl w:val="0"/>
        </w:rPr>
        <w:t>siekia gerinti savo klient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ų </w:t>
      </w:r>
      <w:r>
        <w:rPr>
          <w:rFonts w:ascii="Segoe UI" w:cs="Segoe UI" w:hAnsi="Segoe UI" w:eastAsia="Segoe UI"/>
          <w:sz w:val="20"/>
          <w:szCs w:val="20"/>
          <w:rtl w:val="0"/>
        </w:rPr>
        <w:t>ir nam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ų </w:t>
      </w:r>
      <w:r>
        <w:rPr>
          <w:rFonts w:ascii="Segoe UI" w:cs="Segoe UI" w:hAnsi="Segoe UI" w:eastAsia="Segoe UI"/>
          <w:sz w:val="20"/>
          <w:szCs w:val="20"/>
          <w:rtl w:val="0"/>
        </w:rPr>
        <w:t>rink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ų </w:t>
      </w:r>
      <w:r>
        <w:rPr>
          <w:rFonts w:ascii="Segoe UI" w:cs="Segoe UI" w:hAnsi="Segoe UI" w:eastAsia="Segoe UI"/>
          <w:sz w:val="20"/>
          <w:szCs w:val="20"/>
          <w:rtl w:val="0"/>
        </w:rPr>
        <w:t>finansin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ę </w:t>
      </w:r>
      <w:r>
        <w:rPr>
          <w:rFonts w:ascii="Segoe UI" w:cs="Segoe UI" w:hAnsi="Segoe UI" w:eastAsia="Segoe UI"/>
          <w:sz w:val="20"/>
          <w:szCs w:val="20"/>
          <w:rtl w:val="0"/>
        </w:rPr>
        <w:t>sveikat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ą </w:t>
      </w:r>
      <w:r>
        <w:rPr>
          <w:rFonts w:ascii="Segoe UI" w:cs="Segoe UI" w:hAnsi="Segoe UI" w:eastAsia="Segoe UI"/>
          <w:sz w:val="20"/>
          <w:szCs w:val="20"/>
          <w:rtl w:val="0"/>
          <w:lang w:val="de-DE"/>
        </w:rPr>
        <w:t>bei skatinti j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ų </w:t>
      </w:r>
      <w:r>
        <w:rPr>
          <w:rFonts w:ascii="Segoe UI" w:cs="Segoe UI" w:hAnsi="Segoe UI" w:eastAsia="Segoe UI"/>
          <w:sz w:val="20"/>
          <w:szCs w:val="20"/>
          <w:rtl w:val="0"/>
        </w:rPr>
        <w:t>augim</w:t>
      </w:r>
      <w:r>
        <w:rPr>
          <w:rFonts w:ascii="Segoe UI" w:cs="Segoe UI" w:hAnsi="Segoe UI" w:eastAsia="Segoe UI"/>
          <w:sz w:val="20"/>
          <w:szCs w:val="20"/>
          <w:rtl w:val="0"/>
        </w:rPr>
        <w:t>ą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. Daugiau informacijos rasite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"https://luminor.ee/investors#financial-calendar"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č</w:t>
      </w:r>
      <w:r>
        <w:rPr>
          <w:rStyle w:val="Hyperlink.0"/>
          <w:rtl w:val="0"/>
        </w:rPr>
        <w:t>ia</w:t>
      </w:r>
      <w:r>
        <w:rPr/>
        <w:fldChar w:fldCharType="end" w:fldLock="0"/>
      </w:r>
      <w:r>
        <w:rPr>
          <w:rFonts w:ascii="Segoe UI" w:cs="Segoe UI" w:hAnsi="Segoe UI" w:eastAsia="Segoe UI"/>
          <w:sz w:val="20"/>
          <w:szCs w:val="20"/>
          <w:rtl w:val="0"/>
        </w:rPr>
        <w:t>.</w:t>
      </w:r>
    </w:p>
    <w:p>
      <w:pPr>
        <w:pStyle w:val="Body"/>
        <w:spacing w:after="0" w:line="240" w:lineRule="auto"/>
        <w:rPr>
          <w:rFonts w:ascii="Segoe UI" w:cs="Segoe UI" w:hAnsi="Segoe UI" w:eastAsia="Segoe UI"/>
          <w:sz w:val="20"/>
          <w:szCs w:val="20"/>
        </w:rPr>
      </w:pPr>
    </w:p>
    <w:p>
      <w:pPr>
        <w:pStyle w:val="Body"/>
        <w:spacing w:after="0" w:line="240" w:lineRule="auto"/>
        <w:rPr>
          <w:rFonts w:ascii="Segoe UI" w:cs="Segoe UI" w:hAnsi="Segoe UI" w:eastAsia="Segoe UI"/>
          <w:b w:val="1"/>
          <w:bCs w:val="1"/>
          <w:sz w:val="20"/>
          <w:szCs w:val="20"/>
        </w:rPr>
      </w:pPr>
      <w:r>
        <w:rPr>
          <w:rFonts w:ascii="Segoe UI" w:cs="Segoe UI" w:hAnsi="Segoe UI" w:eastAsia="Segoe UI"/>
          <w:b w:val="1"/>
          <w:bCs w:val="1"/>
          <w:sz w:val="20"/>
          <w:szCs w:val="20"/>
          <w:rtl w:val="0"/>
        </w:rPr>
        <w:t>Daugiau informacijos:</w:t>
      </w:r>
    </w:p>
    <w:p>
      <w:pPr>
        <w:pStyle w:val="Body"/>
        <w:spacing w:after="0" w:line="240" w:lineRule="auto"/>
        <w:rPr>
          <w:rFonts w:ascii="Segoe UI" w:cs="Segoe UI" w:hAnsi="Segoe UI" w:eastAsia="Segoe UI"/>
          <w:sz w:val="20"/>
          <w:szCs w:val="20"/>
        </w:rPr>
      </w:pPr>
      <w:r>
        <w:rPr>
          <w:rFonts w:ascii="Segoe UI" w:cs="Segoe UI" w:hAnsi="Segoe UI" w:eastAsia="Segoe UI"/>
          <w:sz w:val="20"/>
          <w:szCs w:val="20"/>
          <w:rtl w:val="0"/>
        </w:rPr>
        <w:t>Š</w:t>
      </w:r>
      <w:r>
        <w:rPr>
          <w:rFonts w:ascii="Segoe UI" w:cs="Segoe UI" w:hAnsi="Segoe UI" w:eastAsia="Segoe UI"/>
          <w:sz w:val="20"/>
          <w:szCs w:val="20"/>
          <w:rtl w:val="0"/>
        </w:rPr>
        <w:t>ar</w:t>
      </w:r>
      <w:r>
        <w:rPr>
          <w:rFonts w:ascii="Segoe UI" w:cs="Segoe UI" w:hAnsi="Segoe UI" w:eastAsia="Segoe UI"/>
          <w:sz w:val="20"/>
          <w:szCs w:val="20"/>
          <w:rtl w:val="0"/>
        </w:rPr>
        <w:t>ū</w:t>
      </w:r>
      <w:r>
        <w:rPr>
          <w:rFonts w:ascii="Segoe UI" w:cs="Segoe UI" w:hAnsi="Segoe UI" w:eastAsia="Segoe UI"/>
          <w:sz w:val="20"/>
          <w:szCs w:val="20"/>
          <w:rtl w:val="0"/>
        </w:rPr>
        <w:t>nas Kubilius</w:t>
      </w:r>
    </w:p>
    <w:p>
      <w:pPr>
        <w:pStyle w:val="Body"/>
        <w:spacing w:after="0" w:line="240" w:lineRule="auto"/>
        <w:rPr>
          <w:rFonts w:ascii="Segoe UI" w:cs="Segoe UI" w:hAnsi="Segoe UI" w:eastAsia="Segoe UI"/>
          <w:sz w:val="20"/>
          <w:szCs w:val="20"/>
        </w:rPr>
      </w:pPr>
      <w:r>
        <w:rPr>
          <w:rFonts w:ascii="Segoe UI" w:cs="Segoe UI" w:hAnsi="Segoe UI" w:eastAsia="Segoe UI"/>
          <w:sz w:val="20"/>
          <w:szCs w:val="20"/>
          <w:rtl w:val="0"/>
        </w:rPr>
        <w:t>„</w:t>
      </w:r>
      <w:r>
        <w:rPr>
          <w:rFonts w:ascii="Segoe UI" w:cs="Segoe UI" w:hAnsi="Segoe UI" w:eastAsia="Segoe UI"/>
          <w:sz w:val="20"/>
          <w:szCs w:val="20"/>
          <w:rtl w:val="0"/>
          <w:lang w:val="it-IT"/>
        </w:rPr>
        <w:t>Luminor</w:t>
      </w:r>
      <w:r>
        <w:rPr>
          <w:rFonts w:ascii="Segoe UI" w:cs="Segoe UI" w:hAnsi="Segoe UI" w:eastAsia="Segoe UI"/>
          <w:rtl w:val="1"/>
          <w:lang w:val="ar-SA" w:bidi="ar-SA"/>
        </w:rPr>
        <w:t>“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 komunikacijos projekt</w:t>
      </w:r>
      <w:r>
        <w:rPr>
          <w:rFonts w:ascii="Segoe UI" w:cs="Segoe UI" w:hAnsi="Segoe UI" w:eastAsia="Segoe UI"/>
          <w:sz w:val="20"/>
          <w:szCs w:val="20"/>
          <w:rtl w:val="0"/>
        </w:rPr>
        <w:t xml:space="preserve">ų </w:t>
      </w:r>
      <w:r>
        <w:rPr>
          <w:rFonts w:ascii="Segoe UI" w:cs="Segoe UI" w:hAnsi="Segoe UI" w:eastAsia="Segoe UI"/>
          <w:sz w:val="20"/>
          <w:szCs w:val="20"/>
          <w:rtl w:val="0"/>
        </w:rPr>
        <w:t>vadovas</w:t>
      </w:r>
    </w:p>
    <w:p>
      <w:pPr>
        <w:pStyle w:val="Body"/>
        <w:spacing w:after="0" w:line="240" w:lineRule="auto"/>
        <w:rPr>
          <w:rFonts w:ascii="Segoe UI" w:cs="Segoe UI" w:hAnsi="Segoe UI" w:eastAsia="Segoe UI"/>
          <w:sz w:val="20"/>
          <w:szCs w:val="20"/>
        </w:rPr>
      </w:pPr>
      <w:r>
        <w:rPr>
          <w:rFonts w:ascii="Segoe UI" w:cs="Segoe UI" w:hAnsi="Segoe UI" w:eastAsia="Segoe UI"/>
          <w:sz w:val="20"/>
          <w:szCs w:val="20"/>
          <w:rtl w:val="0"/>
        </w:rPr>
        <w:t>Tel.: +370 623 48086</w:t>
      </w:r>
    </w:p>
    <w:p>
      <w:pPr>
        <w:pStyle w:val="Body"/>
        <w:spacing w:after="0" w:line="240" w:lineRule="auto"/>
      </w:pPr>
      <w:r>
        <w:rPr>
          <w:rFonts w:ascii="Segoe UI" w:cs="Segoe UI" w:hAnsi="Segoe UI" w:eastAsia="Segoe UI"/>
          <w:sz w:val="20"/>
          <w:szCs w:val="20"/>
          <w:rtl w:val="0"/>
        </w:rPr>
        <w:t xml:space="preserve">El. p.: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"mailto:sarunas.kubilius@luminorgroup.com"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sarunas.kubilius@luminorgroup.com</w:t>
      </w:r>
      <w:r>
        <w:rPr/>
        <w:fldChar w:fldCharType="end" w:fldLock="0"/>
      </w:r>
    </w:p>
    <w:sectPr>
      <w:headerReference w:type="default" r:id="rId4"/>
      <w:footerReference w:type="default" r:id="rId5"/>
      <w:pgSz w:w="11900" w:h="16840" w:orient="portrait"/>
      <w:pgMar w:top="1701" w:right="567" w:bottom="1134" w:left="1701" w:header="567" w:footer="567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Segoe U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tabs>
        <w:tab w:val="center" w:pos="4513"/>
        <w:tab w:val="right" w:pos="9026"/>
      </w:tabs>
      <w:spacing w:after="0" w:line="240" w:lineRule="auto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864235</wp:posOffset>
          </wp:positionH>
          <wp:positionV relativeFrom="page">
            <wp:posOffset>233045</wp:posOffset>
          </wp:positionV>
          <wp:extent cx="1857375" cy="542925"/>
          <wp:effectExtent l="0" t="0" r="0" b="0"/>
          <wp:wrapNone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429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864235</wp:posOffset>
          </wp:positionH>
          <wp:positionV relativeFrom="page">
            <wp:posOffset>233045</wp:posOffset>
          </wp:positionV>
          <wp:extent cx="1857375" cy="542925"/>
          <wp:effectExtent l="0" t="0" r="0" b="0"/>
          <wp:wrapNone/>
          <wp:docPr id="1073741826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429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864235</wp:posOffset>
          </wp:positionH>
          <wp:positionV relativeFrom="page">
            <wp:posOffset>233045</wp:posOffset>
          </wp:positionV>
          <wp:extent cx="1857375" cy="542925"/>
          <wp:effectExtent l="0" t="0" r="0" b="0"/>
          <wp:wrapNone/>
          <wp:docPr id="1073741827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429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864235</wp:posOffset>
          </wp:positionH>
          <wp:positionV relativeFrom="page">
            <wp:posOffset>233045</wp:posOffset>
          </wp:positionV>
          <wp:extent cx="1857375" cy="542925"/>
          <wp:effectExtent l="0" t="0" r="0" b="0"/>
          <wp:wrapNone/>
          <wp:docPr id="1073741828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429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Segoe UI" w:cs="Segoe UI" w:hAnsi="Segoe UI" w:eastAsia="Segoe U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