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40EB1" w14:textId="64CF6C75" w:rsidR="00A56DFE" w:rsidRPr="00A56DFE" w:rsidRDefault="00A56DFE" w:rsidP="00A56DFE">
      <w:pPr>
        <w:jc w:val="both"/>
        <w:rPr>
          <w:rFonts w:ascii="Tahoma" w:hAnsi="Tahoma" w:cs="Tahoma"/>
          <w:lang w:val="lt-LT"/>
        </w:rPr>
      </w:pPr>
      <w:r w:rsidRPr="00A56DFE">
        <w:rPr>
          <w:rFonts w:ascii="Tahoma" w:hAnsi="Tahoma" w:cs="Tahoma"/>
          <w:lang w:val="lt-LT"/>
        </w:rPr>
        <w:t>2026 0</w:t>
      </w:r>
      <w:r w:rsidR="00EC2EE6">
        <w:rPr>
          <w:rFonts w:ascii="Tahoma" w:hAnsi="Tahoma" w:cs="Tahoma"/>
          <w:lang w:val="lt-LT"/>
        </w:rPr>
        <w:t>8</w:t>
      </w:r>
      <w:r w:rsidRPr="00A56DFE">
        <w:rPr>
          <w:rFonts w:ascii="Tahoma" w:hAnsi="Tahoma" w:cs="Tahoma"/>
          <w:lang w:val="lt-LT"/>
        </w:rPr>
        <w:t xml:space="preserve"> </w:t>
      </w:r>
      <w:r w:rsidR="00A701C1">
        <w:rPr>
          <w:rFonts w:ascii="Tahoma" w:hAnsi="Tahoma" w:cs="Tahoma"/>
          <w:lang w:val="lt-LT"/>
        </w:rPr>
        <w:t>24</w:t>
      </w:r>
    </w:p>
    <w:p w14:paraId="0416A179" w14:textId="62848D5E" w:rsidR="00756F4A" w:rsidRPr="00A56DFE" w:rsidRDefault="00A56DFE" w:rsidP="00A56DFE">
      <w:pPr>
        <w:jc w:val="both"/>
        <w:rPr>
          <w:rFonts w:ascii="Tahoma" w:hAnsi="Tahoma" w:cs="Tahoma"/>
          <w:lang w:val="lt-LT"/>
        </w:rPr>
      </w:pPr>
      <w:r w:rsidRPr="00A56DFE">
        <w:rPr>
          <w:rFonts w:ascii="Tahoma" w:hAnsi="Tahoma" w:cs="Tahoma"/>
          <w:lang w:val="lt-LT"/>
        </w:rPr>
        <w:t>PRANEŠIMAS ŽINIASKLAIDAI</w:t>
      </w:r>
    </w:p>
    <w:p w14:paraId="1A925AAF" w14:textId="77777777" w:rsidR="00A56DFE" w:rsidRPr="00756F4A" w:rsidRDefault="00A56DFE" w:rsidP="00A56DFE">
      <w:pPr>
        <w:jc w:val="both"/>
        <w:rPr>
          <w:rFonts w:ascii="Tahoma" w:hAnsi="Tahoma" w:cs="Tahoma"/>
          <w:b/>
          <w:bCs/>
          <w:lang w:val="lt-LT"/>
        </w:rPr>
      </w:pPr>
    </w:p>
    <w:p w14:paraId="005E69C3" w14:textId="7B8C6284" w:rsidR="00CB26F6" w:rsidRDefault="00A701C1" w:rsidP="00F25A9D">
      <w:pPr>
        <w:spacing w:line="360" w:lineRule="auto"/>
        <w:jc w:val="both"/>
        <w:rPr>
          <w:rFonts w:ascii="Tahoma" w:hAnsi="Tahoma" w:cs="Tahoma"/>
          <w:b/>
          <w:bCs/>
          <w:lang w:val="lt-LT"/>
        </w:rPr>
      </w:pPr>
      <w:proofErr w:type="spellStart"/>
      <w:r>
        <w:rPr>
          <w:rFonts w:ascii="Tahoma" w:hAnsi="Tahoma" w:cs="Tahoma"/>
          <w:b/>
          <w:bCs/>
          <w:lang w:val="lt-LT"/>
        </w:rPr>
        <w:t>Telecentro</w:t>
      </w:r>
      <w:proofErr w:type="spellEnd"/>
      <w:r>
        <w:rPr>
          <w:rFonts w:ascii="Tahoma" w:hAnsi="Tahoma" w:cs="Tahoma"/>
          <w:b/>
          <w:bCs/>
          <w:lang w:val="lt-LT"/>
        </w:rPr>
        <w:t xml:space="preserve"> </w:t>
      </w:r>
      <w:r w:rsidR="007D489B">
        <w:rPr>
          <w:rFonts w:ascii="Tahoma" w:hAnsi="Tahoma" w:cs="Tahoma"/>
          <w:b/>
          <w:bCs/>
          <w:lang w:val="lt-LT"/>
        </w:rPr>
        <w:t xml:space="preserve">valdomi </w:t>
      </w:r>
      <w:r w:rsidR="00A84BE8">
        <w:rPr>
          <w:rFonts w:ascii="Tahoma" w:hAnsi="Tahoma" w:cs="Tahoma"/>
          <w:b/>
          <w:bCs/>
          <w:lang w:val="lt-LT"/>
        </w:rPr>
        <w:t xml:space="preserve">valstybės duomenų centrai ir transliacijų tinklai </w:t>
      </w:r>
      <w:r w:rsidR="0056646F">
        <w:rPr>
          <w:rFonts w:ascii="Tahoma" w:hAnsi="Tahoma" w:cs="Tahoma"/>
          <w:b/>
          <w:bCs/>
          <w:lang w:val="lt-LT"/>
        </w:rPr>
        <w:t xml:space="preserve">šeštadienį </w:t>
      </w:r>
      <w:r w:rsidR="00A84BE8">
        <w:rPr>
          <w:rFonts w:ascii="Tahoma" w:hAnsi="Tahoma" w:cs="Tahoma"/>
          <w:b/>
          <w:bCs/>
          <w:lang w:val="lt-LT"/>
        </w:rPr>
        <w:t xml:space="preserve">veikė </w:t>
      </w:r>
      <w:r w:rsidR="0056646F">
        <w:rPr>
          <w:rFonts w:ascii="Tahoma" w:hAnsi="Tahoma" w:cs="Tahoma"/>
          <w:b/>
          <w:bCs/>
          <w:lang w:val="lt-LT"/>
        </w:rPr>
        <w:t>stabiliai</w:t>
      </w:r>
    </w:p>
    <w:p w14:paraId="04FA4B9D" w14:textId="77777777" w:rsidR="000954BC" w:rsidRPr="000954BC" w:rsidRDefault="000954BC" w:rsidP="00F25A9D">
      <w:pPr>
        <w:spacing w:line="360" w:lineRule="auto"/>
        <w:jc w:val="both"/>
        <w:rPr>
          <w:rFonts w:ascii="Tahoma" w:hAnsi="Tahoma" w:cs="Tahoma"/>
          <w:b/>
          <w:bCs/>
          <w:caps/>
          <w:lang w:val="lt-LT"/>
        </w:rPr>
      </w:pPr>
    </w:p>
    <w:p w14:paraId="4C1275BD" w14:textId="675436B3" w:rsidR="00EC2EE6" w:rsidRDefault="00AC2F11" w:rsidP="00D40B08">
      <w:pPr>
        <w:spacing w:line="360" w:lineRule="auto"/>
        <w:rPr>
          <w:rFonts w:ascii="Tahoma" w:hAnsi="Tahoma" w:cs="Tahoma"/>
          <w:b/>
          <w:bCs/>
          <w:lang w:val="lt-LT"/>
        </w:rPr>
      </w:pPr>
      <w:r>
        <w:rPr>
          <w:rFonts w:ascii="Tahoma" w:hAnsi="Tahoma" w:cs="Tahoma"/>
          <w:b/>
          <w:bCs/>
          <w:lang w:val="lt-LT"/>
        </w:rPr>
        <w:t xml:space="preserve">Rugpjūčio 22 d. </w:t>
      </w:r>
      <w:r w:rsidR="00950C25">
        <w:rPr>
          <w:rFonts w:ascii="Tahoma" w:hAnsi="Tahoma" w:cs="Tahoma"/>
          <w:b/>
          <w:bCs/>
          <w:lang w:val="lt-LT"/>
        </w:rPr>
        <w:t xml:space="preserve">šalyje dėl audros įvykus masiniams elektros tiekimo sutrikimams </w:t>
      </w:r>
      <w:proofErr w:type="spellStart"/>
      <w:r w:rsidR="00950C25">
        <w:rPr>
          <w:rFonts w:ascii="Tahoma" w:hAnsi="Tahoma" w:cs="Tahoma"/>
          <w:b/>
          <w:bCs/>
          <w:lang w:val="lt-LT"/>
        </w:rPr>
        <w:t>Telecentro</w:t>
      </w:r>
      <w:proofErr w:type="spellEnd"/>
      <w:r w:rsidR="00950C25">
        <w:rPr>
          <w:rFonts w:ascii="Tahoma" w:hAnsi="Tahoma" w:cs="Tahoma"/>
          <w:b/>
          <w:bCs/>
          <w:lang w:val="lt-LT"/>
        </w:rPr>
        <w:t xml:space="preserve"> valdoma infrastruktūra </w:t>
      </w:r>
      <w:r w:rsidR="002466D6">
        <w:rPr>
          <w:rFonts w:ascii="Tahoma" w:hAnsi="Tahoma" w:cs="Tahoma"/>
          <w:b/>
          <w:bCs/>
          <w:lang w:val="lt-LT"/>
        </w:rPr>
        <w:t>veikė stabiliai</w:t>
      </w:r>
      <w:r w:rsidR="00166592">
        <w:rPr>
          <w:rFonts w:ascii="Tahoma" w:hAnsi="Tahoma" w:cs="Tahoma"/>
          <w:b/>
          <w:bCs/>
          <w:lang w:val="lt-LT"/>
        </w:rPr>
        <w:t>.</w:t>
      </w:r>
      <w:r w:rsidR="00C11E37">
        <w:rPr>
          <w:rFonts w:ascii="Tahoma" w:hAnsi="Tahoma" w:cs="Tahoma"/>
          <w:b/>
          <w:bCs/>
          <w:lang w:val="lt-LT"/>
        </w:rPr>
        <w:t xml:space="preserve"> </w:t>
      </w:r>
    </w:p>
    <w:p w14:paraId="3EF13157" w14:textId="77777777" w:rsidR="00EC2EE6" w:rsidRDefault="00EC2EE6" w:rsidP="00D40B08">
      <w:pPr>
        <w:spacing w:line="360" w:lineRule="auto"/>
        <w:rPr>
          <w:rFonts w:ascii="Tahoma" w:hAnsi="Tahoma" w:cs="Tahoma"/>
          <w:b/>
          <w:bCs/>
          <w:lang w:val="lt-LT"/>
        </w:rPr>
      </w:pPr>
    </w:p>
    <w:p w14:paraId="26689FA6" w14:textId="0B781B7B" w:rsidR="00EC508B" w:rsidRDefault="00967C67" w:rsidP="00D40B08">
      <w:pPr>
        <w:spacing w:line="360" w:lineRule="auto"/>
        <w:rPr>
          <w:rFonts w:ascii="Tahoma" w:hAnsi="Tahoma" w:cs="Tahoma"/>
          <w:lang w:val="lt-LT"/>
        </w:rPr>
      </w:pPr>
      <w:r>
        <w:rPr>
          <w:rFonts w:ascii="Tahoma" w:hAnsi="Tahoma" w:cs="Tahoma"/>
          <w:lang w:val="lt-LT"/>
        </w:rPr>
        <w:t xml:space="preserve">Iš 3 </w:t>
      </w:r>
      <w:r w:rsidR="00166592">
        <w:rPr>
          <w:rFonts w:ascii="Tahoma" w:hAnsi="Tahoma" w:cs="Tahoma"/>
          <w:lang w:val="lt-LT"/>
        </w:rPr>
        <w:t>Bendrovės valdom</w:t>
      </w:r>
      <w:r>
        <w:rPr>
          <w:rFonts w:ascii="Tahoma" w:hAnsi="Tahoma" w:cs="Tahoma"/>
          <w:lang w:val="lt-LT"/>
        </w:rPr>
        <w:t>ų</w:t>
      </w:r>
      <w:r w:rsidR="00166592">
        <w:rPr>
          <w:rFonts w:ascii="Tahoma" w:hAnsi="Tahoma" w:cs="Tahoma"/>
          <w:lang w:val="lt-LT"/>
        </w:rPr>
        <w:t xml:space="preserve"> duomenų centr</w:t>
      </w:r>
      <w:r>
        <w:rPr>
          <w:rFonts w:ascii="Tahoma" w:hAnsi="Tahoma" w:cs="Tahoma"/>
          <w:lang w:val="lt-LT"/>
        </w:rPr>
        <w:t>ų</w:t>
      </w:r>
      <w:r w:rsidR="00166592">
        <w:rPr>
          <w:rFonts w:ascii="Tahoma" w:hAnsi="Tahoma" w:cs="Tahoma"/>
          <w:lang w:val="lt-LT"/>
        </w:rPr>
        <w:t xml:space="preserve"> </w:t>
      </w:r>
      <w:r>
        <w:rPr>
          <w:rFonts w:ascii="Tahoma" w:hAnsi="Tahoma" w:cs="Tahoma"/>
          <w:lang w:val="lt-LT"/>
        </w:rPr>
        <w:t>(</w:t>
      </w:r>
      <w:r w:rsidR="00166592">
        <w:rPr>
          <w:rFonts w:ascii="Tahoma" w:hAnsi="Tahoma" w:cs="Tahoma"/>
          <w:lang w:val="lt-LT"/>
        </w:rPr>
        <w:t>VDC2, VDC3 ir VDC4</w:t>
      </w:r>
      <w:r>
        <w:rPr>
          <w:rFonts w:ascii="Tahoma" w:hAnsi="Tahoma" w:cs="Tahoma"/>
          <w:lang w:val="lt-LT"/>
        </w:rPr>
        <w:t xml:space="preserve">) tik viename </w:t>
      </w:r>
      <w:r w:rsidR="00AC7E3E">
        <w:rPr>
          <w:rFonts w:ascii="Tahoma" w:hAnsi="Tahoma" w:cs="Tahoma"/>
          <w:lang w:val="lt-LT"/>
        </w:rPr>
        <w:t xml:space="preserve">– VDC4 </w:t>
      </w:r>
      <w:r w:rsidR="005959CB">
        <w:rPr>
          <w:rFonts w:ascii="Tahoma" w:hAnsi="Tahoma" w:cs="Tahoma"/>
          <w:lang w:val="lt-LT"/>
        </w:rPr>
        <w:t xml:space="preserve">– </w:t>
      </w:r>
      <w:r>
        <w:rPr>
          <w:rFonts w:ascii="Tahoma" w:hAnsi="Tahoma" w:cs="Tahoma"/>
          <w:lang w:val="lt-LT"/>
        </w:rPr>
        <w:t>buvo fiksuot</w:t>
      </w:r>
      <w:r w:rsidR="003066AD">
        <w:rPr>
          <w:rFonts w:ascii="Tahoma" w:hAnsi="Tahoma" w:cs="Tahoma"/>
          <w:lang w:val="lt-LT"/>
        </w:rPr>
        <w:t>as įtampos kritimas</w:t>
      </w:r>
      <w:r w:rsidR="00960BBC">
        <w:rPr>
          <w:rFonts w:ascii="Tahoma" w:hAnsi="Tahoma" w:cs="Tahoma"/>
          <w:lang w:val="lt-LT"/>
        </w:rPr>
        <w:t xml:space="preserve">. </w:t>
      </w:r>
      <w:r w:rsidR="00EC508B">
        <w:rPr>
          <w:rFonts w:ascii="Tahoma" w:hAnsi="Tahoma" w:cs="Tahoma"/>
          <w:lang w:val="lt-LT"/>
        </w:rPr>
        <w:t>Šis duomenų centras</w:t>
      </w:r>
      <w:r w:rsidR="00166592">
        <w:rPr>
          <w:rFonts w:ascii="Tahoma" w:hAnsi="Tahoma" w:cs="Tahoma"/>
          <w:lang w:val="lt-LT"/>
        </w:rPr>
        <w:t xml:space="preserve"> sklandžiai persijungė į rezervinį maitinimą</w:t>
      </w:r>
      <w:r w:rsidR="00EC508B">
        <w:rPr>
          <w:rFonts w:ascii="Tahoma" w:hAnsi="Tahoma" w:cs="Tahoma"/>
          <w:lang w:val="lt-LT"/>
        </w:rPr>
        <w:t xml:space="preserve">, be </w:t>
      </w:r>
      <w:r w:rsidR="00EC508B">
        <w:rPr>
          <w:rFonts w:ascii="Tahoma" w:hAnsi="Tahoma" w:cs="Tahoma"/>
          <w:lang w:val="lt-LT"/>
        </w:rPr>
        <w:t xml:space="preserve">įtakos paslaugų </w:t>
      </w:r>
      <w:proofErr w:type="spellStart"/>
      <w:r w:rsidR="00EC508B">
        <w:rPr>
          <w:rFonts w:ascii="Tahoma" w:hAnsi="Tahoma" w:cs="Tahoma"/>
          <w:lang w:val="lt-LT"/>
        </w:rPr>
        <w:t>pateikiamumui</w:t>
      </w:r>
      <w:proofErr w:type="spellEnd"/>
      <w:r w:rsidR="00400A9E">
        <w:rPr>
          <w:rFonts w:ascii="Tahoma" w:hAnsi="Tahoma" w:cs="Tahoma"/>
          <w:lang w:val="lt-LT"/>
        </w:rPr>
        <w:t xml:space="preserve">. </w:t>
      </w:r>
    </w:p>
    <w:p w14:paraId="14DCE94B" w14:textId="77777777" w:rsidR="00EC508B" w:rsidRDefault="00EC508B" w:rsidP="00D40B08">
      <w:pPr>
        <w:spacing w:line="360" w:lineRule="auto"/>
        <w:rPr>
          <w:rFonts w:ascii="Tahoma" w:hAnsi="Tahoma" w:cs="Tahoma"/>
          <w:lang w:val="lt-LT"/>
        </w:rPr>
      </w:pPr>
    </w:p>
    <w:p w14:paraId="10C784BD" w14:textId="51D24094" w:rsidR="00166592" w:rsidRDefault="005F1B43" w:rsidP="00D40B08">
      <w:pPr>
        <w:spacing w:line="360" w:lineRule="auto"/>
        <w:rPr>
          <w:rFonts w:ascii="Tahoma" w:hAnsi="Tahoma" w:cs="Tahoma"/>
          <w:lang w:val="lt-LT"/>
        </w:rPr>
      </w:pPr>
      <w:r>
        <w:rPr>
          <w:rFonts w:ascii="Tahoma" w:hAnsi="Tahoma" w:cs="Tahoma"/>
          <w:lang w:val="lt-LT"/>
        </w:rPr>
        <w:t xml:space="preserve">Eterinės televizijos ir FM radijo siuntimo tinklai </w:t>
      </w:r>
      <w:r w:rsidR="00C563CA">
        <w:rPr>
          <w:rFonts w:ascii="Tahoma" w:hAnsi="Tahoma" w:cs="Tahoma"/>
          <w:lang w:val="lt-LT"/>
        </w:rPr>
        <w:t xml:space="preserve">didžiąja dalimi taip pat veikė </w:t>
      </w:r>
      <w:r w:rsidR="00FC5F3B">
        <w:rPr>
          <w:rFonts w:ascii="Tahoma" w:hAnsi="Tahoma" w:cs="Tahoma"/>
          <w:lang w:val="lt-LT"/>
        </w:rPr>
        <w:t>stabiliai</w:t>
      </w:r>
      <w:r w:rsidR="00015BD5">
        <w:rPr>
          <w:rFonts w:ascii="Tahoma" w:hAnsi="Tahoma" w:cs="Tahoma"/>
          <w:lang w:val="lt-LT"/>
        </w:rPr>
        <w:t xml:space="preserve">. Dėl įtampos šuolių ar </w:t>
      </w:r>
      <w:r w:rsidR="00EA10B9">
        <w:rPr>
          <w:rFonts w:ascii="Tahoma" w:hAnsi="Tahoma" w:cs="Tahoma"/>
          <w:lang w:val="lt-LT"/>
        </w:rPr>
        <w:t xml:space="preserve">elektros tiekimo pertrūkių </w:t>
      </w:r>
      <w:r w:rsidR="00B17E4B">
        <w:rPr>
          <w:rFonts w:ascii="Tahoma" w:hAnsi="Tahoma" w:cs="Tahoma"/>
          <w:lang w:val="lt-LT"/>
        </w:rPr>
        <w:t xml:space="preserve">15 objektų </w:t>
      </w:r>
      <w:r w:rsidR="00284645">
        <w:rPr>
          <w:rFonts w:ascii="Tahoma" w:hAnsi="Tahoma" w:cs="Tahoma"/>
          <w:lang w:val="lt-LT"/>
        </w:rPr>
        <w:t>įvyko trumpalaikiai</w:t>
      </w:r>
      <w:r w:rsidR="009F035B">
        <w:rPr>
          <w:rFonts w:ascii="Tahoma" w:hAnsi="Tahoma" w:cs="Tahoma"/>
          <w:lang w:val="lt-LT"/>
        </w:rPr>
        <w:t>, iki kelių minučių</w:t>
      </w:r>
      <w:r w:rsidR="004A41A3">
        <w:rPr>
          <w:rFonts w:ascii="Tahoma" w:hAnsi="Tahoma" w:cs="Tahoma"/>
          <w:lang w:val="lt-LT"/>
        </w:rPr>
        <w:t xml:space="preserve"> transliacijų</w:t>
      </w:r>
      <w:r w:rsidR="00594628">
        <w:rPr>
          <w:rFonts w:ascii="Tahoma" w:hAnsi="Tahoma" w:cs="Tahoma"/>
          <w:lang w:val="lt-LT"/>
        </w:rPr>
        <w:t xml:space="preserve"> sutrikimai</w:t>
      </w:r>
      <w:r w:rsidR="009F035B">
        <w:rPr>
          <w:rFonts w:ascii="Tahoma" w:hAnsi="Tahoma" w:cs="Tahoma"/>
          <w:lang w:val="lt-LT"/>
        </w:rPr>
        <w:t xml:space="preserve">, kol </w:t>
      </w:r>
      <w:r w:rsidR="0035513C">
        <w:rPr>
          <w:rFonts w:ascii="Tahoma" w:hAnsi="Tahoma" w:cs="Tahoma"/>
          <w:lang w:val="lt-LT"/>
        </w:rPr>
        <w:t xml:space="preserve">įsijungė </w:t>
      </w:r>
      <w:r w:rsidR="00FF74BF">
        <w:rPr>
          <w:rFonts w:ascii="Tahoma" w:hAnsi="Tahoma" w:cs="Tahoma"/>
          <w:lang w:val="lt-LT"/>
        </w:rPr>
        <w:t xml:space="preserve">autonominis maitinimas ir </w:t>
      </w:r>
      <w:r w:rsidR="009F035B">
        <w:rPr>
          <w:rFonts w:ascii="Tahoma" w:hAnsi="Tahoma" w:cs="Tahoma"/>
          <w:lang w:val="lt-LT"/>
        </w:rPr>
        <w:t xml:space="preserve">persikrovė siųstuvai. </w:t>
      </w:r>
      <w:r w:rsidR="00BD4A01">
        <w:rPr>
          <w:rFonts w:ascii="Tahoma" w:hAnsi="Tahoma" w:cs="Tahoma"/>
          <w:lang w:val="lt-LT"/>
        </w:rPr>
        <w:t>12</w:t>
      </w:r>
      <w:r w:rsidR="001A1412">
        <w:rPr>
          <w:rFonts w:ascii="Tahoma" w:hAnsi="Tahoma" w:cs="Tahoma"/>
          <w:lang w:val="lt-LT"/>
        </w:rPr>
        <w:t xml:space="preserve"> objekt</w:t>
      </w:r>
      <w:r w:rsidR="00BD4A01">
        <w:rPr>
          <w:rFonts w:ascii="Tahoma" w:hAnsi="Tahoma" w:cs="Tahoma"/>
          <w:lang w:val="lt-LT"/>
        </w:rPr>
        <w:t>ų</w:t>
      </w:r>
      <w:r w:rsidR="00EC4E74">
        <w:rPr>
          <w:rFonts w:ascii="Tahoma" w:hAnsi="Tahoma" w:cs="Tahoma"/>
          <w:lang w:val="lt-LT"/>
        </w:rPr>
        <w:t xml:space="preserve"> įvairų laiką buvo maitinami iš generatori</w:t>
      </w:r>
      <w:r w:rsidR="000B43BE">
        <w:rPr>
          <w:rFonts w:ascii="Tahoma" w:hAnsi="Tahoma" w:cs="Tahoma"/>
          <w:lang w:val="lt-LT"/>
        </w:rPr>
        <w:t>ų</w:t>
      </w:r>
      <w:r w:rsidR="00B7726D">
        <w:rPr>
          <w:rFonts w:ascii="Tahoma" w:hAnsi="Tahoma" w:cs="Tahoma"/>
          <w:lang w:val="lt-LT"/>
        </w:rPr>
        <w:t xml:space="preserve">, </w:t>
      </w:r>
      <w:r w:rsidR="00ED292E">
        <w:rPr>
          <w:rFonts w:ascii="Tahoma" w:hAnsi="Tahoma" w:cs="Tahoma"/>
          <w:lang w:val="lt-LT"/>
        </w:rPr>
        <w:t>2</w:t>
      </w:r>
      <w:r w:rsidR="00B7726D">
        <w:rPr>
          <w:rFonts w:ascii="Tahoma" w:hAnsi="Tahoma" w:cs="Tahoma"/>
          <w:lang w:val="lt-LT"/>
        </w:rPr>
        <w:t xml:space="preserve"> iš jų </w:t>
      </w:r>
      <w:r w:rsidR="00A711A0">
        <w:rPr>
          <w:rFonts w:ascii="Tahoma" w:hAnsi="Tahoma" w:cs="Tahoma"/>
          <w:lang w:val="lt-LT"/>
        </w:rPr>
        <w:t>–</w:t>
      </w:r>
      <w:r w:rsidR="009421AB">
        <w:rPr>
          <w:rFonts w:ascii="Tahoma" w:hAnsi="Tahoma" w:cs="Tahoma"/>
          <w:lang w:val="lt-LT"/>
        </w:rPr>
        <w:t xml:space="preserve"> </w:t>
      </w:r>
      <w:r w:rsidR="00ED292E">
        <w:rPr>
          <w:rFonts w:ascii="Tahoma" w:hAnsi="Tahoma" w:cs="Tahoma"/>
          <w:lang w:val="lt-LT"/>
        </w:rPr>
        <w:t xml:space="preserve">Vištytyje </w:t>
      </w:r>
      <w:r w:rsidR="00A711A0">
        <w:rPr>
          <w:rFonts w:ascii="Tahoma" w:hAnsi="Tahoma" w:cs="Tahoma"/>
          <w:lang w:val="lt-LT"/>
        </w:rPr>
        <w:t>(</w:t>
      </w:r>
      <w:r w:rsidR="007460C0">
        <w:rPr>
          <w:rFonts w:ascii="Tahoma" w:hAnsi="Tahoma" w:cs="Tahoma"/>
          <w:lang w:val="lt-LT"/>
        </w:rPr>
        <w:t>V</w:t>
      </w:r>
      <w:r w:rsidR="00A711A0">
        <w:rPr>
          <w:rFonts w:ascii="Tahoma" w:hAnsi="Tahoma" w:cs="Tahoma"/>
          <w:lang w:val="lt-LT"/>
        </w:rPr>
        <w:t xml:space="preserve">ilkaviškio r.) </w:t>
      </w:r>
      <w:r w:rsidR="00ED292E">
        <w:rPr>
          <w:rFonts w:ascii="Tahoma" w:hAnsi="Tahoma" w:cs="Tahoma"/>
          <w:lang w:val="lt-LT"/>
        </w:rPr>
        <w:t xml:space="preserve">ir Viešintose </w:t>
      </w:r>
      <w:r w:rsidR="00B1559F">
        <w:rPr>
          <w:rFonts w:ascii="Tahoma" w:hAnsi="Tahoma" w:cs="Tahoma"/>
          <w:lang w:val="lt-LT"/>
        </w:rPr>
        <w:t xml:space="preserve">(Anykščių r.) </w:t>
      </w:r>
      <w:r w:rsidR="009421AB">
        <w:rPr>
          <w:rFonts w:ascii="Tahoma" w:hAnsi="Tahoma" w:cs="Tahoma"/>
          <w:lang w:val="lt-LT"/>
        </w:rPr>
        <w:t xml:space="preserve">– </w:t>
      </w:r>
      <w:r w:rsidR="00B7726D">
        <w:rPr>
          <w:rFonts w:ascii="Tahoma" w:hAnsi="Tahoma" w:cs="Tahoma"/>
          <w:lang w:val="lt-LT"/>
        </w:rPr>
        <w:t xml:space="preserve">neturi elektros tiekimo iki šiol ir yra maitinami </w:t>
      </w:r>
      <w:r w:rsidR="007460C0">
        <w:rPr>
          <w:rFonts w:ascii="Tahoma" w:hAnsi="Tahoma" w:cs="Tahoma"/>
          <w:lang w:val="lt-LT"/>
        </w:rPr>
        <w:t>iš generatorių.</w:t>
      </w:r>
    </w:p>
    <w:p w14:paraId="238ABF7A" w14:textId="77777777" w:rsidR="00400A9E" w:rsidRDefault="00400A9E" w:rsidP="00D40B08">
      <w:pPr>
        <w:spacing w:line="360" w:lineRule="auto"/>
        <w:rPr>
          <w:rFonts w:ascii="Tahoma" w:hAnsi="Tahoma" w:cs="Tahoma"/>
          <w:lang w:val="lt-LT"/>
        </w:rPr>
      </w:pPr>
    </w:p>
    <w:p w14:paraId="673CC2CC" w14:textId="630F366A" w:rsidR="00400A9E" w:rsidRDefault="00843296" w:rsidP="00D40B08">
      <w:pPr>
        <w:spacing w:line="360" w:lineRule="auto"/>
        <w:rPr>
          <w:rFonts w:ascii="Tahoma" w:hAnsi="Tahoma" w:cs="Tahoma"/>
          <w:lang w:val="lt-LT"/>
        </w:rPr>
      </w:pPr>
      <w:r>
        <w:rPr>
          <w:rFonts w:ascii="Tahoma" w:hAnsi="Tahoma" w:cs="Tahoma"/>
          <w:lang w:val="lt-LT"/>
        </w:rPr>
        <w:t xml:space="preserve">Ilgesnį laiką </w:t>
      </w:r>
      <w:r w:rsidR="005C1E5D">
        <w:rPr>
          <w:rFonts w:ascii="Tahoma" w:hAnsi="Tahoma" w:cs="Tahoma"/>
          <w:lang w:val="lt-LT"/>
        </w:rPr>
        <w:t xml:space="preserve">šeštadienį </w:t>
      </w:r>
      <w:r w:rsidR="001D0507">
        <w:rPr>
          <w:rFonts w:ascii="Tahoma" w:hAnsi="Tahoma" w:cs="Tahoma"/>
          <w:lang w:val="lt-LT"/>
        </w:rPr>
        <w:t xml:space="preserve">(apie 6 val.) </w:t>
      </w:r>
      <w:r w:rsidR="00BC6FBF">
        <w:rPr>
          <w:rFonts w:ascii="Tahoma" w:hAnsi="Tahoma" w:cs="Tahoma"/>
          <w:lang w:val="lt-LT"/>
        </w:rPr>
        <w:t xml:space="preserve">TV </w:t>
      </w:r>
      <w:r>
        <w:rPr>
          <w:rFonts w:ascii="Tahoma" w:hAnsi="Tahoma" w:cs="Tahoma"/>
          <w:lang w:val="lt-LT"/>
        </w:rPr>
        <w:t xml:space="preserve">transliacijos buvo sutrikusios tik Dieveniškių </w:t>
      </w:r>
      <w:r w:rsidR="00562727">
        <w:rPr>
          <w:rFonts w:ascii="Tahoma" w:hAnsi="Tahoma" w:cs="Tahoma"/>
          <w:lang w:val="lt-LT"/>
        </w:rPr>
        <w:t xml:space="preserve">(Šalčininkų r.) </w:t>
      </w:r>
      <w:r w:rsidR="006D412B">
        <w:rPr>
          <w:rFonts w:ascii="Tahoma" w:hAnsi="Tahoma" w:cs="Tahoma"/>
          <w:lang w:val="lt-LT"/>
        </w:rPr>
        <w:t xml:space="preserve">apylinkėse, kur </w:t>
      </w:r>
      <w:proofErr w:type="spellStart"/>
      <w:r w:rsidR="006D412B">
        <w:rPr>
          <w:rFonts w:ascii="Tahoma" w:hAnsi="Tahoma" w:cs="Tahoma"/>
          <w:lang w:val="lt-LT"/>
        </w:rPr>
        <w:t>Telecentro</w:t>
      </w:r>
      <w:proofErr w:type="spellEnd"/>
      <w:r w:rsidR="006D412B">
        <w:rPr>
          <w:rFonts w:ascii="Tahoma" w:hAnsi="Tahoma" w:cs="Tahoma"/>
          <w:lang w:val="lt-LT"/>
        </w:rPr>
        <w:t xml:space="preserve"> siųstuvai </w:t>
      </w:r>
      <w:r w:rsidR="00AF140C">
        <w:rPr>
          <w:rFonts w:ascii="Tahoma" w:hAnsi="Tahoma" w:cs="Tahoma"/>
          <w:lang w:val="lt-LT"/>
        </w:rPr>
        <w:t>veikia kito operatoriaus infrastruktūros pagrindu</w:t>
      </w:r>
      <w:r w:rsidR="001D0507">
        <w:rPr>
          <w:rFonts w:ascii="Tahoma" w:hAnsi="Tahoma" w:cs="Tahoma"/>
          <w:lang w:val="lt-LT"/>
        </w:rPr>
        <w:t>.</w:t>
      </w:r>
    </w:p>
    <w:p w14:paraId="522B25CC" w14:textId="77777777" w:rsidR="002875A0" w:rsidRDefault="002875A0" w:rsidP="00D40B08">
      <w:pPr>
        <w:spacing w:line="360" w:lineRule="auto"/>
        <w:rPr>
          <w:rFonts w:ascii="Tahoma" w:hAnsi="Tahoma" w:cs="Tahoma"/>
          <w:lang w:val="lt-LT"/>
        </w:rPr>
      </w:pPr>
    </w:p>
    <w:p w14:paraId="6854620E" w14:textId="7A30E4D6" w:rsidR="002875A0" w:rsidRPr="006F4C39" w:rsidRDefault="002875A0" w:rsidP="00D40B08">
      <w:pPr>
        <w:spacing w:line="360" w:lineRule="auto"/>
        <w:rPr>
          <w:rFonts w:ascii="Tahoma" w:hAnsi="Tahoma" w:cs="Tahoma"/>
          <w:b/>
          <w:bCs/>
          <w:lang w:val="lt-LT"/>
        </w:rPr>
      </w:pPr>
      <w:proofErr w:type="spellStart"/>
      <w:r w:rsidRPr="006F4C39">
        <w:rPr>
          <w:rFonts w:ascii="Tahoma" w:hAnsi="Tahoma" w:cs="Tahoma"/>
          <w:b/>
          <w:bCs/>
          <w:lang w:val="lt-LT"/>
        </w:rPr>
        <w:t>Telecentro</w:t>
      </w:r>
      <w:proofErr w:type="spellEnd"/>
      <w:r w:rsidRPr="006F4C39">
        <w:rPr>
          <w:rFonts w:ascii="Tahoma" w:hAnsi="Tahoma" w:cs="Tahoma"/>
          <w:b/>
          <w:bCs/>
          <w:lang w:val="lt-LT"/>
        </w:rPr>
        <w:t xml:space="preserve"> vadovo Remigijaus Šer</w:t>
      </w:r>
      <w:r w:rsidR="002D23C4" w:rsidRPr="006F4C39">
        <w:rPr>
          <w:rFonts w:ascii="Tahoma" w:hAnsi="Tahoma" w:cs="Tahoma"/>
          <w:b/>
          <w:bCs/>
          <w:lang w:val="lt-LT"/>
        </w:rPr>
        <w:t>i</w:t>
      </w:r>
      <w:r w:rsidRPr="006F4C39">
        <w:rPr>
          <w:rFonts w:ascii="Tahoma" w:hAnsi="Tahoma" w:cs="Tahoma"/>
          <w:b/>
          <w:bCs/>
          <w:lang w:val="lt-LT"/>
        </w:rPr>
        <w:t>o komentaras:</w:t>
      </w:r>
    </w:p>
    <w:p w14:paraId="39AF091E" w14:textId="29871EC5" w:rsidR="002D23C4" w:rsidRDefault="002D23C4" w:rsidP="00D40B08">
      <w:pPr>
        <w:spacing w:line="360" w:lineRule="auto"/>
        <w:rPr>
          <w:rFonts w:ascii="Tahoma" w:hAnsi="Tahoma" w:cs="Tahoma"/>
          <w:lang w:val="lt-LT"/>
        </w:rPr>
      </w:pPr>
      <w:r>
        <w:rPr>
          <w:rFonts w:ascii="Tahoma" w:hAnsi="Tahoma" w:cs="Tahoma"/>
          <w:lang w:val="lt-LT"/>
        </w:rPr>
        <w:t xml:space="preserve">– </w:t>
      </w:r>
      <w:r w:rsidR="005959CB">
        <w:rPr>
          <w:rFonts w:ascii="Tahoma" w:hAnsi="Tahoma" w:cs="Tahoma"/>
          <w:lang w:val="lt-LT"/>
        </w:rPr>
        <w:t>Šeštadienio audr</w:t>
      </w:r>
      <w:r w:rsidR="00574FA7">
        <w:rPr>
          <w:rFonts w:ascii="Tahoma" w:hAnsi="Tahoma" w:cs="Tahoma"/>
          <w:lang w:val="lt-LT"/>
        </w:rPr>
        <w:t>a</w:t>
      </w:r>
      <w:r w:rsidR="005959CB">
        <w:rPr>
          <w:rFonts w:ascii="Tahoma" w:hAnsi="Tahoma" w:cs="Tahoma"/>
          <w:lang w:val="lt-LT"/>
        </w:rPr>
        <w:t xml:space="preserve"> </w:t>
      </w:r>
      <w:proofErr w:type="spellStart"/>
      <w:r w:rsidR="00CA65C8">
        <w:rPr>
          <w:rFonts w:ascii="Tahoma" w:hAnsi="Tahoma" w:cs="Tahoma"/>
          <w:lang w:val="lt-LT"/>
        </w:rPr>
        <w:t>Telecentro</w:t>
      </w:r>
      <w:proofErr w:type="spellEnd"/>
      <w:r w:rsidR="000370CA">
        <w:rPr>
          <w:rFonts w:ascii="Tahoma" w:hAnsi="Tahoma" w:cs="Tahoma"/>
          <w:lang w:val="lt-LT"/>
        </w:rPr>
        <w:t xml:space="preserve"> valdoma</w:t>
      </w:r>
      <w:r w:rsidR="00CA65C8">
        <w:rPr>
          <w:rFonts w:ascii="Tahoma" w:hAnsi="Tahoma" w:cs="Tahoma"/>
          <w:lang w:val="lt-LT"/>
        </w:rPr>
        <w:t>i</w:t>
      </w:r>
      <w:r w:rsidR="000370CA">
        <w:rPr>
          <w:rFonts w:ascii="Tahoma" w:hAnsi="Tahoma" w:cs="Tahoma"/>
          <w:lang w:val="lt-LT"/>
        </w:rPr>
        <w:t xml:space="preserve"> infrastruktūra</w:t>
      </w:r>
      <w:r w:rsidR="00574FA7">
        <w:rPr>
          <w:rFonts w:ascii="Tahoma" w:hAnsi="Tahoma" w:cs="Tahoma"/>
          <w:lang w:val="lt-LT"/>
        </w:rPr>
        <w:t xml:space="preserve">i nepadarė juntamo poveikio dėl </w:t>
      </w:r>
      <w:r w:rsidR="00CA65C8">
        <w:rPr>
          <w:rFonts w:ascii="Tahoma" w:hAnsi="Tahoma" w:cs="Tahoma"/>
          <w:lang w:val="lt-LT"/>
        </w:rPr>
        <w:t xml:space="preserve">mūsų objektuose įrengtų </w:t>
      </w:r>
      <w:r w:rsidR="000370CA">
        <w:rPr>
          <w:rFonts w:ascii="Tahoma" w:hAnsi="Tahoma" w:cs="Tahoma"/>
          <w:lang w:val="lt-LT"/>
        </w:rPr>
        <w:t>auto</w:t>
      </w:r>
      <w:r w:rsidR="00D2648E">
        <w:rPr>
          <w:rFonts w:ascii="Tahoma" w:hAnsi="Tahoma" w:cs="Tahoma"/>
          <w:lang w:val="lt-LT"/>
        </w:rPr>
        <w:t>n</w:t>
      </w:r>
      <w:r w:rsidR="000370CA">
        <w:rPr>
          <w:rFonts w:ascii="Tahoma" w:hAnsi="Tahoma" w:cs="Tahoma"/>
          <w:lang w:val="lt-LT"/>
        </w:rPr>
        <w:t>o</w:t>
      </w:r>
      <w:r w:rsidR="00574FA7">
        <w:rPr>
          <w:rFonts w:ascii="Tahoma" w:hAnsi="Tahoma" w:cs="Tahoma"/>
          <w:lang w:val="lt-LT"/>
        </w:rPr>
        <w:t xml:space="preserve">minio maitinimo </w:t>
      </w:r>
      <w:r w:rsidR="00CA65C8">
        <w:rPr>
          <w:rFonts w:ascii="Tahoma" w:hAnsi="Tahoma" w:cs="Tahoma"/>
          <w:lang w:val="lt-LT"/>
        </w:rPr>
        <w:t>sistemų. Jų pagrindinė paskirtis</w:t>
      </w:r>
      <w:r w:rsidR="00371BD4">
        <w:rPr>
          <w:rFonts w:ascii="Tahoma" w:hAnsi="Tahoma" w:cs="Tahoma"/>
          <w:lang w:val="lt-LT"/>
        </w:rPr>
        <w:t xml:space="preserve"> – užtikrinti </w:t>
      </w:r>
      <w:r w:rsidR="00D30169">
        <w:rPr>
          <w:rFonts w:ascii="Tahoma" w:hAnsi="Tahoma" w:cs="Tahoma"/>
          <w:lang w:val="lt-LT"/>
        </w:rPr>
        <w:t xml:space="preserve">transliuotojų – </w:t>
      </w:r>
      <w:r w:rsidR="002669F0">
        <w:rPr>
          <w:rFonts w:ascii="Tahoma" w:hAnsi="Tahoma" w:cs="Tahoma"/>
          <w:lang w:val="lt-LT"/>
        </w:rPr>
        <w:t xml:space="preserve">pirmiausiai </w:t>
      </w:r>
      <w:r w:rsidR="00371BD4">
        <w:rPr>
          <w:rFonts w:ascii="Tahoma" w:hAnsi="Tahoma" w:cs="Tahoma"/>
          <w:lang w:val="lt-LT"/>
        </w:rPr>
        <w:t>Na</w:t>
      </w:r>
      <w:r w:rsidR="00D2648E">
        <w:rPr>
          <w:rFonts w:ascii="Tahoma" w:hAnsi="Tahoma" w:cs="Tahoma"/>
          <w:lang w:val="lt-LT"/>
        </w:rPr>
        <w:t>cionalinio transliuotojo LRT</w:t>
      </w:r>
      <w:r w:rsidR="00D30169">
        <w:rPr>
          <w:rFonts w:ascii="Tahoma" w:hAnsi="Tahoma" w:cs="Tahoma"/>
          <w:lang w:val="lt-LT"/>
        </w:rPr>
        <w:t xml:space="preserve"> – </w:t>
      </w:r>
      <w:r w:rsidR="003F34E8">
        <w:rPr>
          <w:rFonts w:ascii="Tahoma" w:hAnsi="Tahoma" w:cs="Tahoma"/>
          <w:lang w:val="lt-LT"/>
        </w:rPr>
        <w:t>kuriamų</w:t>
      </w:r>
      <w:r w:rsidR="00D2648E">
        <w:rPr>
          <w:rFonts w:ascii="Tahoma" w:hAnsi="Tahoma" w:cs="Tahoma"/>
          <w:lang w:val="lt-LT"/>
        </w:rPr>
        <w:t xml:space="preserve"> televizijos ir radijo programų siuntimą iki 72 val. laikotarpiu</w:t>
      </w:r>
      <w:r w:rsidR="00B146E1">
        <w:rPr>
          <w:rFonts w:ascii="Tahoma" w:hAnsi="Tahoma" w:cs="Tahoma"/>
          <w:lang w:val="lt-LT"/>
        </w:rPr>
        <w:t>, k</w:t>
      </w:r>
      <w:r w:rsidR="00333C12">
        <w:rPr>
          <w:rFonts w:ascii="Tahoma" w:hAnsi="Tahoma" w:cs="Tahoma"/>
          <w:lang w:val="lt-LT"/>
        </w:rPr>
        <w:t>as ir buvo atlikta.</w:t>
      </w:r>
    </w:p>
    <w:p w14:paraId="045409C3" w14:textId="77777777" w:rsidR="00166592" w:rsidRDefault="00166592" w:rsidP="00D40B08">
      <w:pPr>
        <w:spacing w:line="360" w:lineRule="auto"/>
        <w:rPr>
          <w:rFonts w:ascii="Tahoma" w:hAnsi="Tahoma" w:cs="Tahoma"/>
          <w:lang w:val="lt-LT"/>
        </w:rPr>
      </w:pPr>
    </w:p>
    <w:p w14:paraId="2E39583F" w14:textId="77777777" w:rsidR="00171D73" w:rsidRDefault="00171D73" w:rsidP="00DA5BED">
      <w:pPr>
        <w:spacing w:line="360" w:lineRule="auto"/>
        <w:jc w:val="both"/>
        <w:rPr>
          <w:rFonts w:ascii="Tahoma" w:hAnsi="Tahoma" w:cs="Tahoma"/>
          <w:b/>
          <w:bCs/>
          <w:lang w:val="lt-LT"/>
        </w:rPr>
      </w:pPr>
    </w:p>
    <w:p w14:paraId="4560B3B9" w14:textId="43CD05AA" w:rsidR="00CF0A15" w:rsidRPr="00CF0A15" w:rsidRDefault="00183FD8" w:rsidP="00CF0A15">
      <w:pPr>
        <w:spacing w:line="360" w:lineRule="auto"/>
        <w:jc w:val="both"/>
        <w:rPr>
          <w:rFonts w:ascii="Tahoma" w:hAnsi="Tahoma" w:cs="Tahoma"/>
          <w:b/>
          <w:bCs/>
          <w:lang w:val="lt-LT"/>
        </w:rPr>
      </w:pPr>
      <w:r>
        <w:rPr>
          <w:rFonts w:ascii="Tahoma" w:hAnsi="Tahoma" w:cs="Tahoma"/>
          <w:b/>
          <w:bCs/>
          <w:lang w:val="lt-LT"/>
        </w:rPr>
        <w:t>A</w:t>
      </w:r>
      <w:r w:rsidR="00CF0A15" w:rsidRPr="00CF0A15">
        <w:rPr>
          <w:rFonts w:ascii="Tahoma" w:hAnsi="Tahoma" w:cs="Tahoma"/>
          <w:b/>
          <w:bCs/>
          <w:lang w:val="lt-LT"/>
        </w:rPr>
        <w:t>PIE TELECENTRĄ</w:t>
      </w:r>
    </w:p>
    <w:p w14:paraId="4E48D872" w14:textId="4B832AA1" w:rsidR="00756F4A" w:rsidRDefault="00CF0A15" w:rsidP="00CF0A15">
      <w:pPr>
        <w:spacing w:line="360" w:lineRule="auto"/>
        <w:jc w:val="both"/>
        <w:rPr>
          <w:rFonts w:ascii="Tahoma" w:hAnsi="Tahoma" w:cs="Tahoma"/>
          <w:lang w:val="lt-LT"/>
        </w:rPr>
      </w:pPr>
      <w:r w:rsidRPr="00CF0A15">
        <w:rPr>
          <w:rFonts w:ascii="Tahoma" w:hAnsi="Tahoma" w:cs="Tahoma"/>
          <w:lang w:val="lt-LT"/>
        </w:rPr>
        <w:t>AB Lietuvos radijo ir televizijos centras (Telecentras) – valstybės valdoma akcinė bendrovė, teikianti televizijos ir radijo programų siuntimo, duomenų perdavimo ir duomenų centrų paslaugas. Bendrovė vykdo jai pavestus valstybės ITT išteklių konsolidavimo bei plėtros projektus, taip pat valdo aukščiausią Lietuvos statinį – Vilniaus televizijos bokštą.</w:t>
      </w:r>
    </w:p>
    <w:p w14:paraId="546A907A" w14:textId="77777777" w:rsidR="000366AC" w:rsidRPr="00EC726A" w:rsidRDefault="000366AC" w:rsidP="00CF0A15">
      <w:pPr>
        <w:spacing w:line="360" w:lineRule="auto"/>
        <w:jc w:val="both"/>
        <w:rPr>
          <w:rFonts w:ascii="Tahoma" w:hAnsi="Tahoma" w:cs="Tahoma"/>
          <w:lang w:val="lt-LT"/>
        </w:rPr>
      </w:pPr>
    </w:p>
    <w:p w14:paraId="632DA224" w14:textId="77777777" w:rsidR="00EC726A" w:rsidRPr="00EC726A" w:rsidRDefault="00EC726A" w:rsidP="00EC726A">
      <w:pPr>
        <w:spacing w:after="100" w:afterAutospacing="1"/>
        <w:rPr>
          <w:rFonts w:ascii="Tahoma" w:hAnsi="Tahoma" w:cs="Tahoma"/>
          <w:b/>
          <w:lang w:val="lt-LT"/>
        </w:rPr>
      </w:pPr>
      <w:r w:rsidRPr="00EC726A">
        <w:rPr>
          <w:rFonts w:ascii="Tahoma" w:hAnsi="Tahoma" w:cs="Tahoma"/>
          <w:b/>
          <w:lang w:val="lt-LT"/>
        </w:rPr>
        <w:t>Daugiau informacijos:</w:t>
      </w:r>
    </w:p>
    <w:p w14:paraId="68B21F0F" w14:textId="77777777" w:rsidR="00EC726A" w:rsidRPr="00EC726A" w:rsidRDefault="00EC726A" w:rsidP="00EC726A">
      <w:pPr>
        <w:rPr>
          <w:rFonts w:ascii="Tahoma" w:hAnsi="Tahoma" w:cs="Tahoma"/>
          <w:lang w:val="lt-LT"/>
        </w:rPr>
      </w:pPr>
      <w:r w:rsidRPr="00EC726A">
        <w:rPr>
          <w:rFonts w:ascii="Tahoma" w:hAnsi="Tahoma" w:cs="Tahoma"/>
          <w:lang w:val="lt-LT"/>
        </w:rPr>
        <w:lastRenderedPageBreak/>
        <w:t>Valdas Kaminskas, komunikacijos vadovas</w:t>
      </w:r>
    </w:p>
    <w:p w14:paraId="145E7671" w14:textId="77777777" w:rsidR="00EC726A" w:rsidRPr="00EC726A" w:rsidRDefault="00EC726A" w:rsidP="00EC726A">
      <w:pPr>
        <w:rPr>
          <w:rFonts w:ascii="Tahoma" w:hAnsi="Tahoma" w:cs="Tahoma"/>
          <w:lang w:val="lt-LT"/>
        </w:rPr>
      </w:pPr>
      <w:hyperlink r:id="rId7" w:history="1">
        <w:r w:rsidRPr="00EC726A">
          <w:rPr>
            <w:rStyle w:val="Hyperlink"/>
            <w:rFonts w:ascii="Tahoma" w:hAnsi="Tahoma" w:cs="Tahoma"/>
            <w:lang w:val="lt-LT"/>
          </w:rPr>
          <w:t>v.kaminskas@telecentras.lt</w:t>
        </w:r>
      </w:hyperlink>
      <w:r w:rsidRPr="00EC726A">
        <w:rPr>
          <w:rFonts w:ascii="Tahoma" w:hAnsi="Tahoma" w:cs="Tahoma"/>
          <w:lang w:val="lt-LT"/>
        </w:rPr>
        <w:t>; +370656 05756</w:t>
      </w:r>
    </w:p>
    <w:p w14:paraId="1341ECFF" w14:textId="3DCC7245" w:rsidR="00EC726A" w:rsidRPr="00CF0A15" w:rsidRDefault="00EC726A" w:rsidP="00EC726A">
      <w:pPr>
        <w:rPr>
          <w:rFonts w:ascii="Tahoma" w:hAnsi="Tahoma" w:cs="Tahoma"/>
          <w:lang w:val="lt-LT"/>
        </w:rPr>
      </w:pPr>
      <w:hyperlink r:id="rId8" w:history="1">
        <w:r w:rsidRPr="00EC726A">
          <w:rPr>
            <w:rStyle w:val="Hyperlink"/>
            <w:rFonts w:ascii="Tahoma" w:hAnsi="Tahoma" w:cs="Tahoma"/>
            <w:lang w:val="lt-LT"/>
          </w:rPr>
          <w:t>www.telecentras.lt</w:t>
        </w:r>
      </w:hyperlink>
      <w:r w:rsidRPr="00EC726A">
        <w:rPr>
          <w:rFonts w:ascii="Tahoma" w:hAnsi="Tahoma" w:cs="Tahoma"/>
          <w:lang w:val="lt-LT"/>
        </w:rPr>
        <w:t xml:space="preserve"> </w:t>
      </w:r>
    </w:p>
    <w:sectPr w:rsidR="00EC726A" w:rsidRPr="00CF0A15">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E88DF" w14:textId="77777777" w:rsidR="009A0602" w:rsidRDefault="009A0602" w:rsidP="00756F4A">
      <w:r>
        <w:separator/>
      </w:r>
    </w:p>
  </w:endnote>
  <w:endnote w:type="continuationSeparator" w:id="0">
    <w:p w14:paraId="6ADB0B60" w14:textId="77777777" w:rsidR="009A0602" w:rsidRDefault="009A0602" w:rsidP="00756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B9F16" w14:textId="77777777" w:rsidR="009A0602" w:rsidRDefault="009A0602" w:rsidP="00756F4A">
      <w:r>
        <w:separator/>
      </w:r>
    </w:p>
  </w:footnote>
  <w:footnote w:type="continuationSeparator" w:id="0">
    <w:p w14:paraId="47E94973" w14:textId="77777777" w:rsidR="009A0602" w:rsidRDefault="009A0602" w:rsidP="00756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925F" w14:textId="74B5AAD6" w:rsidR="00756F4A" w:rsidRDefault="006A7B08">
    <w:pPr>
      <w:pStyle w:val="Header"/>
    </w:pPr>
    <w:r>
      <w:rPr>
        <w:b/>
        <w:bCs/>
        <w:noProof/>
        <w:sz w:val="24"/>
        <w:szCs w:val="24"/>
        <w:lang w:val="lt-LT"/>
      </w:rPr>
      <mc:AlternateContent>
        <mc:Choice Requires="wps">
          <w:drawing>
            <wp:anchor distT="0" distB="0" distL="114300" distR="114300" simplePos="0" relativeHeight="251659264" behindDoc="0" locked="0" layoutInCell="0" allowOverlap="1" wp14:anchorId="7867D85D" wp14:editId="7418EEAD">
              <wp:simplePos x="0" y="0"/>
              <wp:positionH relativeFrom="page">
                <wp:posOffset>0</wp:posOffset>
              </wp:positionH>
              <wp:positionV relativeFrom="page">
                <wp:posOffset>190500</wp:posOffset>
              </wp:positionV>
              <wp:extent cx="7560310" cy="273050"/>
              <wp:effectExtent l="0" t="0" r="0" b="12700"/>
              <wp:wrapNone/>
              <wp:docPr id="2" name="MSIPCMfea0463e95b08af4bd669d0b" descr="{&quot;HashCode&quot;:171883529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A1C73F" w14:textId="5C991115" w:rsidR="006A7B08" w:rsidRPr="00846478" w:rsidRDefault="00846478" w:rsidP="00846478">
                          <w:pPr>
                            <w:rPr>
                              <w:color w:val="000000"/>
                              <w:sz w:val="20"/>
                            </w:rPr>
                          </w:pPr>
                          <w:proofErr w:type="spellStart"/>
                          <w:r w:rsidRPr="00846478">
                            <w:rPr>
                              <w:color w:val="000000"/>
                              <w:sz w:val="20"/>
                            </w:rPr>
                            <w:t>Viešoji</w:t>
                          </w:r>
                          <w:proofErr w:type="spellEnd"/>
                          <w:r w:rsidRPr="00846478">
                            <w:rPr>
                              <w:color w:val="000000"/>
                              <w:sz w:val="20"/>
                            </w:rPr>
                            <w:t xml:space="preserve"> </w:t>
                          </w:r>
                          <w:proofErr w:type="spellStart"/>
                          <w:r w:rsidRPr="00846478">
                            <w:rPr>
                              <w:color w:val="000000"/>
                              <w:sz w:val="20"/>
                            </w:rPr>
                            <w:t>informacija</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867D85D" id="_x0000_t202" coordsize="21600,21600" o:spt="202" path="m,l,21600r21600,l21600,xe">
              <v:stroke joinstyle="miter"/>
              <v:path gradientshapeok="t" o:connecttype="rect"/>
            </v:shapetype>
            <v:shape id="MSIPCMfea0463e95b08af4bd669d0b" o:spid="_x0000_s1026" type="#_x0000_t202" alt="{&quot;HashCode&quot;:171883529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4CA1C73F" w14:textId="5C991115" w:rsidR="006A7B08" w:rsidRPr="00846478" w:rsidRDefault="00846478" w:rsidP="00846478">
                    <w:pPr>
                      <w:rPr>
                        <w:color w:val="000000"/>
                        <w:sz w:val="20"/>
                      </w:rPr>
                    </w:pPr>
                    <w:proofErr w:type="spellStart"/>
                    <w:r w:rsidRPr="00846478">
                      <w:rPr>
                        <w:color w:val="000000"/>
                        <w:sz w:val="20"/>
                      </w:rPr>
                      <w:t>Viešoji</w:t>
                    </w:r>
                    <w:proofErr w:type="spellEnd"/>
                    <w:r w:rsidRPr="00846478">
                      <w:rPr>
                        <w:color w:val="000000"/>
                        <w:sz w:val="20"/>
                      </w:rPr>
                      <w:t xml:space="preserve"> </w:t>
                    </w:r>
                    <w:proofErr w:type="spellStart"/>
                    <w:r w:rsidRPr="00846478">
                      <w:rPr>
                        <w:color w:val="000000"/>
                        <w:sz w:val="20"/>
                      </w:rPr>
                      <w:t>informacija</w:t>
                    </w:r>
                    <w:proofErr w:type="spellEnd"/>
                  </w:p>
                </w:txbxContent>
              </v:textbox>
              <w10:wrap anchorx="page" anchory="page"/>
            </v:shape>
          </w:pict>
        </mc:Fallback>
      </mc:AlternateContent>
    </w:r>
    <w:r w:rsidR="00756F4A" w:rsidRPr="006D42C4">
      <w:rPr>
        <w:b/>
        <w:bCs/>
        <w:noProof/>
        <w:sz w:val="24"/>
        <w:szCs w:val="24"/>
        <w:lang w:val="lt-LT"/>
      </w:rPr>
      <w:drawing>
        <wp:anchor distT="0" distB="0" distL="114300" distR="114300" simplePos="0" relativeHeight="251657216" behindDoc="1" locked="0" layoutInCell="1" allowOverlap="1" wp14:anchorId="573DEA8B" wp14:editId="3F2AA81D">
          <wp:simplePos x="0" y="0"/>
          <wp:positionH relativeFrom="margin">
            <wp:posOffset>-154305</wp:posOffset>
          </wp:positionH>
          <wp:positionV relativeFrom="paragraph">
            <wp:posOffset>-36195</wp:posOffset>
          </wp:positionV>
          <wp:extent cx="1838325" cy="546735"/>
          <wp:effectExtent l="0" t="0" r="9525" b="5715"/>
          <wp:wrapThrough wrapText="bothSides">
            <wp:wrapPolygon edited="0">
              <wp:start x="0" y="0"/>
              <wp:lineTo x="0" y="21073"/>
              <wp:lineTo x="21488" y="21073"/>
              <wp:lineTo x="21488" y="0"/>
              <wp:lineTo x="0" y="0"/>
            </wp:wrapPolygon>
          </wp:wrapThrough>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8325" cy="54673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582"/>
    <w:rsid w:val="00003384"/>
    <w:rsid w:val="0000731B"/>
    <w:rsid w:val="00007973"/>
    <w:rsid w:val="00015BD5"/>
    <w:rsid w:val="00024E03"/>
    <w:rsid w:val="000366AC"/>
    <w:rsid w:val="000370CA"/>
    <w:rsid w:val="0005070B"/>
    <w:rsid w:val="00063C9E"/>
    <w:rsid w:val="00064E3B"/>
    <w:rsid w:val="0007195D"/>
    <w:rsid w:val="000774D9"/>
    <w:rsid w:val="00081521"/>
    <w:rsid w:val="000820C1"/>
    <w:rsid w:val="0009069F"/>
    <w:rsid w:val="00095477"/>
    <w:rsid w:val="000954BC"/>
    <w:rsid w:val="000B364B"/>
    <w:rsid w:val="000B40B6"/>
    <w:rsid w:val="000B43BE"/>
    <w:rsid w:val="000B5416"/>
    <w:rsid w:val="000B5FA8"/>
    <w:rsid w:val="000C0EAF"/>
    <w:rsid w:val="000C2541"/>
    <w:rsid w:val="000C2582"/>
    <w:rsid w:val="000C7ADF"/>
    <w:rsid w:val="000D0568"/>
    <w:rsid w:val="000D39BA"/>
    <w:rsid w:val="000E4737"/>
    <w:rsid w:val="000E7174"/>
    <w:rsid w:val="000E779D"/>
    <w:rsid w:val="000F001C"/>
    <w:rsid w:val="000F272D"/>
    <w:rsid w:val="000F4313"/>
    <w:rsid w:val="000F538E"/>
    <w:rsid w:val="000F60EB"/>
    <w:rsid w:val="000F6B03"/>
    <w:rsid w:val="001010E9"/>
    <w:rsid w:val="0011564D"/>
    <w:rsid w:val="00121785"/>
    <w:rsid w:val="00140472"/>
    <w:rsid w:val="00140C21"/>
    <w:rsid w:val="00141D9D"/>
    <w:rsid w:val="001455F0"/>
    <w:rsid w:val="00146676"/>
    <w:rsid w:val="001540EC"/>
    <w:rsid w:val="001567CE"/>
    <w:rsid w:val="00157135"/>
    <w:rsid w:val="00166592"/>
    <w:rsid w:val="00171956"/>
    <w:rsid w:val="00171D73"/>
    <w:rsid w:val="00175251"/>
    <w:rsid w:val="00177E69"/>
    <w:rsid w:val="00183FD8"/>
    <w:rsid w:val="00185383"/>
    <w:rsid w:val="0019346C"/>
    <w:rsid w:val="001936AC"/>
    <w:rsid w:val="001942E1"/>
    <w:rsid w:val="00197CD6"/>
    <w:rsid w:val="001A1412"/>
    <w:rsid w:val="001A4A0E"/>
    <w:rsid w:val="001C7805"/>
    <w:rsid w:val="001D0507"/>
    <w:rsid w:val="001D15A9"/>
    <w:rsid w:val="001D49AE"/>
    <w:rsid w:val="001D62C3"/>
    <w:rsid w:val="001E0FA9"/>
    <w:rsid w:val="001E3AA0"/>
    <w:rsid w:val="001E4875"/>
    <w:rsid w:val="001E7B48"/>
    <w:rsid w:val="001F090A"/>
    <w:rsid w:val="001F330B"/>
    <w:rsid w:val="001F4773"/>
    <w:rsid w:val="00205974"/>
    <w:rsid w:val="00207A89"/>
    <w:rsid w:val="00207D57"/>
    <w:rsid w:val="0022489B"/>
    <w:rsid w:val="0023210A"/>
    <w:rsid w:val="002371B7"/>
    <w:rsid w:val="002466D6"/>
    <w:rsid w:val="0025016B"/>
    <w:rsid w:val="00256916"/>
    <w:rsid w:val="002669F0"/>
    <w:rsid w:val="00282F9D"/>
    <w:rsid w:val="0028435B"/>
    <w:rsid w:val="00284645"/>
    <w:rsid w:val="002875A0"/>
    <w:rsid w:val="00291CB0"/>
    <w:rsid w:val="00292DE7"/>
    <w:rsid w:val="002A0F2E"/>
    <w:rsid w:val="002B376D"/>
    <w:rsid w:val="002B38C3"/>
    <w:rsid w:val="002B42BA"/>
    <w:rsid w:val="002C0C22"/>
    <w:rsid w:val="002C5FF5"/>
    <w:rsid w:val="002D0218"/>
    <w:rsid w:val="002D1D22"/>
    <w:rsid w:val="002D23C4"/>
    <w:rsid w:val="002E02A0"/>
    <w:rsid w:val="002E04FD"/>
    <w:rsid w:val="002E317E"/>
    <w:rsid w:val="002E7341"/>
    <w:rsid w:val="00303A08"/>
    <w:rsid w:val="003066AD"/>
    <w:rsid w:val="003109A7"/>
    <w:rsid w:val="00312FC4"/>
    <w:rsid w:val="003143CE"/>
    <w:rsid w:val="00320278"/>
    <w:rsid w:val="00323C71"/>
    <w:rsid w:val="00333C12"/>
    <w:rsid w:val="0033717F"/>
    <w:rsid w:val="00340C00"/>
    <w:rsid w:val="003457FB"/>
    <w:rsid w:val="0035513C"/>
    <w:rsid w:val="003619D7"/>
    <w:rsid w:val="00371BD4"/>
    <w:rsid w:val="003842E2"/>
    <w:rsid w:val="00387E8A"/>
    <w:rsid w:val="003A5469"/>
    <w:rsid w:val="003B1A72"/>
    <w:rsid w:val="003C066E"/>
    <w:rsid w:val="003C487A"/>
    <w:rsid w:val="003C4CBD"/>
    <w:rsid w:val="003C572B"/>
    <w:rsid w:val="003F334D"/>
    <w:rsid w:val="003F34E8"/>
    <w:rsid w:val="003F4551"/>
    <w:rsid w:val="00400A2F"/>
    <w:rsid w:val="00400A9E"/>
    <w:rsid w:val="004101A2"/>
    <w:rsid w:val="00415D47"/>
    <w:rsid w:val="00423DBA"/>
    <w:rsid w:val="00426FFA"/>
    <w:rsid w:val="00431D9B"/>
    <w:rsid w:val="00437774"/>
    <w:rsid w:val="00440F6E"/>
    <w:rsid w:val="00442EF6"/>
    <w:rsid w:val="004534F9"/>
    <w:rsid w:val="00462283"/>
    <w:rsid w:val="004633CE"/>
    <w:rsid w:val="004655A2"/>
    <w:rsid w:val="004816E1"/>
    <w:rsid w:val="00484528"/>
    <w:rsid w:val="004851C9"/>
    <w:rsid w:val="0049680E"/>
    <w:rsid w:val="004A41A3"/>
    <w:rsid w:val="004A5A24"/>
    <w:rsid w:val="004A792E"/>
    <w:rsid w:val="004B2C74"/>
    <w:rsid w:val="004B4081"/>
    <w:rsid w:val="004B61B4"/>
    <w:rsid w:val="004C3FF6"/>
    <w:rsid w:val="004C45B6"/>
    <w:rsid w:val="004D5516"/>
    <w:rsid w:val="004D7C7F"/>
    <w:rsid w:val="004E00BF"/>
    <w:rsid w:val="004E0453"/>
    <w:rsid w:val="004E27F8"/>
    <w:rsid w:val="004E76B5"/>
    <w:rsid w:val="004F161B"/>
    <w:rsid w:val="004F1D53"/>
    <w:rsid w:val="004F4524"/>
    <w:rsid w:val="005017A7"/>
    <w:rsid w:val="00505833"/>
    <w:rsid w:val="005116E2"/>
    <w:rsid w:val="005202B1"/>
    <w:rsid w:val="005236BD"/>
    <w:rsid w:val="005263B4"/>
    <w:rsid w:val="00526A25"/>
    <w:rsid w:val="00527AE1"/>
    <w:rsid w:val="0053340B"/>
    <w:rsid w:val="0053624F"/>
    <w:rsid w:val="00537CC7"/>
    <w:rsid w:val="00540108"/>
    <w:rsid w:val="005413A7"/>
    <w:rsid w:val="00542A00"/>
    <w:rsid w:val="00546D47"/>
    <w:rsid w:val="0054713E"/>
    <w:rsid w:val="00547C9A"/>
    <w:rsid w:val="005537B7"/>
    <w:rsid w:val="005542A7"/>
    <w:rsid w:val="00562727"/>
    <w:rsid w:val="0056646F"/>
    <w:rsid w:val="0057044B"/>
    <w:rsid w:val="00574FA7"/>
    <w:rsid w:val="00582EF8"/>
    <w:rsid w:val="00592B91"/>
    <w:rsid w:val="005942C1"/>
    <w:rsid w:val="00594628"/>
    <w:rsid w:val="005953DB"/>
    <w:rsid w:val="005959CB"/>
    <w:rsid w:val="00596468"/>
    <w:rsid w:val="005A4F75"/>
    <w:rsid w:val="005B0D0E"/>
    <w:rsid w:val="005B5926"/>
    <w:rsid w:val="005C0106"/>
    <w:rsid w:val="005C066A"/>
    <w:rsid w:val="005C1E5D"/>
    <w:rsid w:val="005C750C"/>
    <w:rsid w:val="005D3D5E"/>
    <w:rsid w:val="005E0647"/>
    <w:rsid w:val="005E5A1C"/>
    <w:rsid w:val="005E7A12"/>
    <w:rsid w:val="005F1064"/>
    <w:rsid w:val="005F1B43"/>
    <w:rsid w:val="00603258"/>
    <w:rsid w:val="006101C1"/>
    <w:rsid w:val="00620D75"/>
    <w:rsid w:val="00634EF5"/>
    <w:rsid w:val="006366D4"/>
    <w:rsid w:val="00641EFB"/>
    <w:rsid w:val="0064255A"/>
    <w:rsid w:val="0064701B"/>
    <w:rsid w:val="00655062"/>
    <w:rsid w:val="00656CC7"/>
    <w:rsid w:val="006575D9"/>
    <w:rsid w:val="006649DB"/>
    <w:rsid w:val="00666D6F"/>
    <w:rsid w:val="00682BE2"/>
    <w:rsid w:val="006855E6"/>
    <w:rsid w:val="006A2B24"/>
    <w:rsid w:val="006A409C"/>
    <w:rsid w:val="006A61F6"/>
    <w:rsid w:val="006A7B08"/>
    <w:rsid w:val="006C0A76"/>
    <w:rsid w:val="006D412B"/>
    <w:rsid w:val="006D42C4"/>
    <w:rsid w:val="006D4528"/>
    <w:rsid w:val="006E0388"/>
    <w:rsid w:val="006F4C39"/>
    <w:rsid w:val="006F5799"/>
    <w:rsid w:val="006F78B2"/>
    <w:rsid w:val="007040BE"/>
    <w:rsid w:val="00705112"/>
    <w:rsid w:val="00711FD1"/>
    <w:rsid w:val="007213CF"/>
    <w:rsid w:val="007248B1"/>
    <w:rsid w:val="007306C7"/>
    <w:rsid w:val="007460C0"/>
    <w:rsid w:val="0075626F"/>
    <w:rsid w:val="00756F4A"/>
    <w:rsid w:val="0076427D"/>
    <w:rsid w:val="00774DA4"/>
    <w:rsid w:val="00775439"/>
    <w:rsid w:val="0079259D"/>
    <w:rsid w:val="00793383"/>
    <w:rsid w:val="007946F3"/>
    <w:rsid w:val="007A2A35"/>
    <w:rsid w:val="007A6F4A"/>
    <w:rsid w:val="007A7106"/>
    <w:rsid w:val="007B1A9A"/>
    <w:rsid w:val="007B367D"/>
    <w:rsid w:val="007B57BD"/>
    <w:rsid w:val="007B5F4A"/>
    <w:rsid w:val="007C05DA"/>
    <w:rsid w:val="007C25F6"/>
    <w:rsid w:val="007C60CB"/>
    <w:rsid w:val="007C6F94"/>
    <w:rsid w:val="007C78CB"/>
    <w:rsid w:val="007D489B"/>
    <w:rsid w:val="007D51C7"/>
    <w:rsid w:val="007F1531"/>
    <w:rsid w:val="007F2E77"/>
    <w:rsid w:val="007F2FCF"/>
    <w:rsid w:val="007F7145"/>
    <w:rsid w:val="007F72BF"/>
    <w:rsid w:val="007F7755"/>
    <w:rsid w:val="00802914"/>
    <w:rsid w:val="0080465C"/>
    <w:rsid w:val="00806931"/>
    <w:rsid w:val="00814E43"/>
    <w:rsid w:val="00823A56"/>
    <w:rsid w:val="00824B23"/>
    <w:rsid w:val="00830A97"/>
    <w:rsid w:val="00831CD6"/>
    <w:rsid w:val="00832210"/>
    <w:rsid w:val="008351BE"/>
    <w:rsid w:val="00840477"/>
    <w:rsid w:val="00841D53"/>
    <w:rsid w:val="00843296"/>
    <w:rsid w:val="00846478"/>
    <w:rsid w:val="00852A36"/>
    <w:rsid w:val="00864B50"/>
    <w:rsid w:val="008775DE"/>
    <w:rsid w:val="00880A48"/>
    <w:rsid w:val="00887DD6"/>
    <w:rsid w:val="008B0048"/>
    <w:rsid w:val="008B315F"/>
    <w:rsid w:val="008B584A"/>
    <w:rsid w:val="008C6273"/>
    <w:rsid w:val="008C6EFF"/>
    <w:rsid w:val="008D1ABC"/>
    <w:rsid w:val="008D2514"/>
    <w:rsid w:val="008D7661"/>
    <w:rsid w:val="008E1A7C"/>
    <w:rsid w:val="008F3713"/>
    <w:rsid w:val="008F3760"/>
    <w:rsid w:val="008F388E"/>
    <w:rsid w:val="008F5041"/>
    <w:rsid w:val="00900DB5"/>
    <w:rsid w:val="00901D37"/>
    <w:rsid w:val="0090505E"/>
    <w:rsid w:val="00907AF8"/>
    <w:rsid w:val="009123E5"/>
    <w:rsid w:val="00916BE1"/>
    <w:rsid w:val="00927ADB"/>
    <w:rsid w:val="009421AB"/>
    <w:rsid w:val="009454E0"/>
    <w:rsid w:val="00950C25"/>
    <w:rsid w:val="00954A7E"/>
    <w:rsid w:val="00960BBC"/>
    <w:rsid w:val="009619E1"/>
    <w:rsid w:val="00963972"/>
    <w:rsid w:val="00967C67"/>
    <w:rsid w:val="00970BA0"/>
    <w:rsid w:val="0097723D"/>
    <w:rsid w:val="00985F63"/>
    <w:rsid w:val="00993A7C"/>
    <w:rsid w:val="0099760C"/>
    <w:rsid w:val="009A0602"/>
    <w:rsid w:val="009B1254"/>
    <w:rsid w:val="009B5634"/>
    <w:rsid w:val="009B6B42"/>
    <w:rsid w:val="009C0748"/>
    <w:rsid w:val="009C5F52"/>
    <w:rsid w:val="009D0D75"/>
    <w:rsid w:val="009E1F86"/>
    <w:rsid w:val="009F035B"/>
    <w:rsid w:val="009F3EF8"/>
    <w:rsid w:val="00A05067"/>
    <w:rsid w:val="00A07127"/>
    <w:rsid w:val="00A1621F"/>
    <w:rsid w:val="00A17C17"/>
    <w:rsid w:val="00A20480"/>
    <w:rsid w:val="00A20809"/>
    <w:rsid w:val="00A22A13"/>
    <w:rsid w:val="00A2548E"/>
    <w:rsid w:val="00A3183E"/>
    <w:rsid w:val="00A36D88"/>
    <w:rsid w:val="00A47BEB"/>
    <w:rsid w:val="00A51070"/>
    <w:rsid w:val="00A516CE"/>
    <w:rsid w:val="00A52506"/>
    <w:rsid w:val="00A56DC1"/>
    <w:rsid w:val="00A56DFE"/>
    <w:rsid w:val="00A650AD"/>
    <w:rsid w:val="00A701C1"/>
    <w:rsid w:val="00A711A0"/>
    <w:rsid w:val="00A725BC"/>
    <w:rsid w:val="00A814A9"/>
    <w:rsid w:val="00A84BE8"/>
    <w:rsid w:val="00A84F81"/>
    <w:rsid w:val="00A9038E"/>
    <w:rsid w:val="00A938B0"/>
    <w:rsid w:val="00AA7D5C"/>
    <w:rsid w:val="00AB458C"/>
    <w:rsid w:val="00AC02CD"/>
    <w:rsid w:val="00AC2F11"/>
    <w:rsid w:val="00AC7E3E"/>
    <w:rsid w:val="00AD0805"/>
    <w:rsid w:val="00AD12E8"/>
    <w:rsid w:val="00AD49CC"/>
    <w:rsid w:val="00AE4201"/>
    <w:rsid w:val="00AF140C"/>
    <w:rsid w:val="00AF2C4D"/>
    <w:rsid w:val="00AF4582"/>
    <w:rsid w:val="00B05D72"/>
    <w:rsid w:val="00B076CB"/>
    <w:rsid w:val="00B107B3"/>
    <w:rsid w:val="00B146E1"/>
    <w:rsid w:val="00B149CC"/>
    <w:rsid w:val="00B1559F"/>
    <w:rsid w:val="00B17E4B"/>
    <w:rsid w:val="00B202C5"/>
    <w:rsid w:val="00B261F1"/>
    <w:rsid w:val="00B360E9"/>
    <w:rsid w:val="00B43DB5"/>
    <w:rsid w:val="00B44665"/>
    <w:rsid w:val="00B471FD"/>
    <w:rsid w:val="00B6201D"/>
    <w:rsid w:val="00B65C69"/>
    <w:rsid w:val="00B733F3"/>
    <w:rsid w:val="00B76CA9"/>
    <w:rsid w:val="00B7726D"/>
    <w:rsid w:val="00B8499E"/>
    <w:rsid w:val="00B952AE"/>
    <w:rsid w:val="00BA39EB"/>
    <w:rsid w:val="00BB3331"/>
    <w:rsid w:val="00BC1706"/>
    <w:rsid w:val="00BC6FBF"/>
    <w:rsid w:val="00BD2E67"/>
    <w:rsid w:val="00BD3832"/>
    <w:rsid w:val="00BD4A01"/>
    <w:rsid w:val="00BD78CF"/>
    <w:rsid w:val="00BE1979"/>
    <w:rsid w:val="00BE4173"/>
    <w:rsid w:val="00BE449B"/>
    <w:rsid w:val="00BE6DCF"/>
    <w:rsid w:val="00BF6BDA"/>
    <w:rsid w:val="00C07F8A"/>
    <w:rsid w:val="00C11E37"/>
    <w:rsid w:val="00C15DB2"/>
    <w:rsid w:val="00C2351F"/>
    <w:rsid w:val="00C26AFA"/>
    <w:rsid w:val="00C3297D"/>
    <w:rsid w:val="00C4419F"/>
    <w:rsid w:val="00C563CA"/>
    <w:rsid w:val="00C60FC6"/>
    <w:rsid w:val="00C70464"/>
    <w:rsid w:val="00C72627"/>
    <w:rsid w:val="00C862FD"/>
    <w:rsid w:val="00C866B9"/>
    <w:rsid w:val="00CA0618"/>
    <w:rsid w:val="00CA0AF2"/>
    <w:rsid w:val="00CA2882"/>
    <w:rsid w:val="00CA65C8"/>
    <w:rsid w:val="00CB26F6"/>
    <w:rsid w:val="00CB45B0"/>
    <w:rsid w:val="00CC6B7D"/>
    <w:rsid w:val="00CD2ECD"/>
    <w:rsid w:val="00CD73CB"/>
    <w:rsid w:val="00CE5272"/>
    <w:rsid w:val="00CE7AFA"/>
    <w:rsid w:val="00CF0A15"/>
    <w:rsid w:val="00D02155"/>
    <w:rsid w:val="00D04950"/>
    <w:rsid w:val="00D053FD"/>
    <w:rsid w:val="00D06360"/>
    <w:rsid w:val="00D069AB"/>
    <w:rsid w:val="00D07A26"/>
    <w:rsid w:val="00D106D0"/>
    <w:rsid w:val="00D135FE"/>
    <w:rsid w:val="00D2317E"/>
    <w:rsid w:val="00D2648E"/>
    <w:rsid w:val="00D30169"/>
    <w:rsid w:val="00D321EA"/>
    <w:rsid w:val="00D3327C"/>
    <w:rsid w:val="00D367E4"/>
    <w:rsid w:val="00D37D60"/>
    <w:rsid w:val="00D40B08"/>
    <w:rsid w:val="00D64064"/>
    <w:rsid w:val="00D65F9D"/>
    <w:rsid w:val="00D66176"/>
    <w:rsid w:val="00D66EB2"/>
    <w:rsid w:val="00D70A54"/>
    <w:rsid w:val="00D74087"/>
    <w:rsid w:val="00D761D7"/>
    <w:rsid w:val="00D91A63"/>
    <w:rsid w:val="00D957E5"/>
    <w:rsid w:val="00D96324"/>
    <w:rsid w:val="00DA5BED"/>
    <w:rsid w:val="00DB39F5"/>
    <w:rsid w:val="00DB4423"/>
    <w:rsid w:val="00DB44D4"/>
    <w:rsid w:val="00DB6A6B"/>
    <w:rsid w:val="00DC6FED"/>
    <w:rsid w:val="00DD2C2E"/>
    <w:rsid w:val="00DD4913"/>
    <w:rsid w:val="00DD7721"/>
    <w:rsid w:val="00DE7AC4"/>
    <w:rsid w:val="00E007C7"/>
    <w:rsid w:val="00E017ED"/>
    <w:rsid w:val="00E03755"/>
    <w:rsid w:val="00E067F9"/>
    <w:rsid w:val="00E2065A"/>
    <w:rsid w:val="00E26FC9"/>
    <w:rsid w:val="00E3306A"/>
    <w:rsid w:val="00E35DBB"/>
    <w:rsid w:val="00E37B80"/>
    <w:rsid w:val="00E4078A"/>
    <w:rsid w:val="00E43865"/>
    <w:rsid w:val="00E520BB"/>
    <w:rsid w:val="00E538AE"/>
    <w:rsid w:val="00E54B14"/>
    <w:rsid w:val="00E55DEA"/>
    <w:rsid w:val="00E57F54"/>
    <w:rsid w:val="00E61D5C"/>
    <w:rsid w:val="00E65D4C"/>
    <w:rsid w:val="00E70753"/>
    <w:rsid w:val="00E72D51"/>
    <w:rsid w:val="00E73B1D"/>
    <w:rsid w:val="00E87924"/>
    <w:rsid w:val="00E9166E"/>
    <w:rsid w:val="00E92C62"/>
    <w:rsid w:val="00EA10B9"/>
    <w:rsid w:val="00EA1A8A"/>
    <w:rsid w:val="00EA4E43"/>
    <w:rsid w:val="00EB0604"/>
    <w:rsid w:val="00EB573E"/>
    <w:rsid w:val="00EC163D"/>
    <w:rsid w:val="00EC2EE6"/>
    <w:rsid w:val="00EC4E74"/>
    <w:rsid w:val="00EC508B"/>
    <w:rsid w:val="00EC726A"/>
    <w:rsid w:val="00EC7DFD"/>
    <w:rsid w:val="00ED292E"/>
    <w:rsid w:val="00ED41F1"/>
    <w:rsid w:val="00F004EB"/>
    <w:rsid w:val="00F0465D"/>
    <w:rsid w:val="00F20D0A"/>
    <w:rsid w:val="00F21F56"/>
    <w:rsid w:val="00F25A9D"/>
    <w:rsid w:val="00F2665F"/>
    <w:rsid w:val="00F33D0A"/>
    <w:rsid w:val="00F362A9"/>
    <w:rsid w:val="00F371AA"/>
    <w:rsid w:val="00F374F4"/>
    <w:rsid w:val="00F5199B"/>
    <w:rsid w:val="00F55B71"/>
    <w:rsid w:val="00F569C4"/>
    <w:rsid w:val="00F6282E"/>
    <w:rsid w:val="00F65201"/>
    <w:rsid w:val="00F72DFB"/>
    <w:rsid w:val="00F7341F"/>
    <w:rsid w:val="00F92E63"/>
    <w:rsid w:val="00F96F4D"/>
    <w:rsid w:val="00FA2F5B"/>
    <w:rsid w:val="00FA55BF"/>
    <w:rsid w:val="00FA5713"/>
    <w:rsid w:val="00FC033C"/>
    <w:rsid w:val="00FC0AE1"/>
    <w:rsid w:val="00FC4F4F"/>
    <w:rsid w:val="00FC5F3B"/>
    <w:rsid w:val="00FC685E"/>
    <w:rsid w:val="00FD59B5"/>
    <w:rsid w:val="00FE1C4B"/>
    <w:rsid w:val="00FF0AE3"/>
    <w:rsid w:val="00FF74B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737D4"/>
  <w15:docId w15:val="{ABCD556C-D9C7-46A5-97FE-F048F9C43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582"/>
    <w:pPr>
      <w:spacing w:after="0" w:line="240" w:lineRule="auto"/>
    </w:pPr>
    <w:rPr>
      <w:rFonts w:ascii="Calibri" w:hAnsi="Calibri" w:cs="Calibri"/>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384"/>
    <w:rPr>
      <w:rFonts w:ascii="Tahoma" w:hAnsi="Tahoma" w:cs="Tahoma"/>
      <w:sz w:val="16"/>
      <w:szCs w:val="16"/>
    </w:rPr>
  </w:style>
  <w:style w:type="character" w:customStyle="1" w:styleId="BalloonTextChar">
    <w:name w:val="Balloon Text Char"/>
    <w:basedOn w:val="DefaultParagraphFont"/>
    <w:link w:val="BalloonText"/>
    <w:uiPriority w:val="99"/>
    <w:semiHidden/>
    <w:rsid w:val="00003384"/>
    <w:rPr>
      <w:rFonts w:ascii="Tahoma" w:hAnsi="Tahoma" w:cs="Tahoma"/>
      <w:sz w:val="16"/>
      <w:szCs w:val="16"/>
      <w:lang w:eastAsia="lt-LT"/>
    </w:rPr>
  </w:style>
  <w:style w:type="character" w:styleId="Hyperlink">
    <w:name w:val="Hyperlink"/>
    <w:basedOn w:val="DefaultParagraphFont"/>
    <w:uiPriority w:val="99"/>
    <w:unhideWhenUsed/>
    <w:rsid w:val="00814E43"/>
    <w:rPr>
      <w:color w:val="0563C1" w:themeColor="hyperlink"/>
      <w:u w:val="single"/>
    </w:rPr>
  </w:style>
  <w:style w:type="character" w:customStyle="1" w:styleId="UnresolvedMention1">
    <w:name w:val="Unresolved Mention1"/>
    <w:basedOn w:val="DefaultParagraphFont"/>
    <w:uiPriority w:val="99"/>
    <w:semiHidden/>
    <w:unhideWhenUsed/>
    <w:rsid w:val="00814E43"/>
    <w:rPr>
      <w:color w:val="605E5C"/>
      <w:shd w:val="clear" w:color="auto" w:fill="E1DFDD"/>
    </w:rPr>
  </w:style>
  <w:style w:type="paragraph" w:styleId="Header">
    <w:name w:val="header"/>
    <w:basedOn w:val="Normal"/>
    <w:link w:val="HeaderChar"/>
    <w:uiPriority w:val="99"/>
    <w:unhideWhenUsed/>
    <w:rsid w:val="00756F4A"/>
    <w:pPr>
      <w:tabs>
        <w:tab w:val="center" w:pos="4986"/>
        <w:tab w:val="right" w:pos="9972"/>
      </w:tabs>
    </w:pPr>
  </w:style>
  <w:style w:type="character" w:customStyle="1" w:styleId="HeaderChar">
    <w:name w:val="Header Char"/>
    <w:basedOn w:val="DefaultParagraphFont"/>
    <w:link w:val="Header"/>
    <w:uiPriority w:val="99"/>
    <w:rsid w:val="00756F4A"/>
    <w:rPr>
      <w:rFonts w:ascii="Calibri" w:hAnsi="Calibri" w:cs="Calibri"/>
      <w:lang w:eastAsia="lt-LT"/>
    </w:rPr>
  </w:style>
  <w:style w:type="paragraph" w:styleId="Footer">
    <w:name w:val="footer"/>
    <w:basedOn w:val="Normal"/>
    <w:link w:val="FooterChar"/>
    <w:uiPriority w:val="99"/>
    <w:unhideWhenUsed/>
    <w:rsid w:val="00756F4A"/>
    <w:pPr>
      <w:tabs>
        <w:tab w:val="center" w:pos="4986"/>
        <w:tab w:val="right" w:pos="9972"/>
      </w:tabs>
    </w:pPr>
  </w:style>
  <w:style w:type="character" w:customStyle="1" w:styleId="FooterChar">
    <w:name w:val="Footer Char"/>
    <w:basedOn w:val="DefaultParagraphFont"/>
    <w:link w:val="Footer"/>
    <w:uiPriority w:val="99"/>
    <w:rsid w:val="00756F4A"/>
    <w:rPr>
      <w:rFonts w:ascii="Calibri" w:hAnsi="Calibri" w:cs="Calibri"/>
      <w:lang w:eastAsia="lt-LT"/>
    </w:rPr>
  </w:style>
  <w:style w:type="character" w:styleId="CommentReference">
    <w:name w:val="annotation reference"/>
    <w:basedOn w:val="DefaultParagraphFont"/>
    <w:uiPriority w:val="99"/>
    <w:semiHidden/>
    <w:unhideWhenUsed/>
    <w:rsid w:val="001D15A9"/>
    <w:rPr>
      <w:sz w:val="16"/>
      <w:szCs w:val="16"/>
    </w:rPr>
  </w:style>
  <w:style w:type="paragraph" w:styleId="CommentText">
    <w:name w:val="annotation text"/>
    <w:basedOn w:val="Normal"/>
    <w:link w:val="CommentTextChar"/>
    <w:uiPriority w:val="99"/>
    <w:unhideWhenUsed/>
    <w:rsid w:val="001D15A9"/>
    <w:rPr>
      <w:sz w:val="20"/>
      <w:szCs w:val="20"/>
    </w:rPr>
  </w:style>
  <w:style w:type="character" w:customStyle="1" w:styleId="CommentTextChar">
    <w:name w:val="Comment Text Char"/>
    <w:basedOn w:val="DefaultParagraphFont"/>
    <w:link w:val="CommentText"/>
    <w:uiPriority w:val="99"/>
    <w:rsid w:val="001D15A9"/>
    <w:rPr>
      <w:rFonts w:ascii="Calibri" w:hAnsi="Calibri" w:cs="Calibri"/>
      <w:sz w:val="20"/>
      <w:szCs w:val="20"/>
      <w:lang w:eastAsia="lt-LT"/>
    </w:rPr>
  </w:style>
  <w:style w:type="paragraph" w:styleId="CommentSubject">
    <w:name w:val="annotation subject"/>
    <w:basedOn w:val="CommentText"/>
    <w:next w:val="CommentText"/>
    <w:link w:val="CommentSubjectChar"/>
    <w:uiPriority w:val="99"/>
    <w:semiHidden/>
    <w:unhideWhenUsed/>
    <w:rsid w:val="001D15A9"/>
    <w:rPr>
      <w:b/>
      <w:bCs/>
    </w:rPr>
  </w:style>
  <w:style w:type="character" w:customStyle="1" w:styleId="CommentSubjectChar">
    <w:name w:val="Comment Subject Char"/>
    <w:basedOn w:val="CommentTextChar"/>
    <w:link w:val="CommentSubject"/>
    <w:uiPriority w:val="99"/>
    <w:semiHidden/>
    <w:rsid w:val="001D15A9"/>
    <w:rPr>
      <w:rFonts w:ascii="Calibri" w:hAnsi="Calibri" w:cs="Calibri"/>
      <w:b/>
      <w:bCs/>
      <w:sz w:val="20"/>
      <w:szCs w:val="20"/>
      <w:lang w:eastAsia="lt-LT"/>
    </w:rPr>
  </w:style>
  <w:style w:type="paragraph" w:styleId="Revision">
    <w:name w:val="Revision"/>
    <w:hidden/>
    <w:uiPriority w:val="99"/>
    <w:semiHidden/>
    <w:rsid w:val="00963972"/>
    <w:pPr>
      <w:spacing w:after="0" w:line="240" w:lineRule="auto"/>
    </w:pPr>
    <w:rPr>
      <w:rFonts w:ascii="Calibri" w:hAnsi="Calibri" w:cs="Calibri"/>
      <w:lang w:eastAsia="lt-LT"/>
    </w:rPr>
  </w:style>
  <w:style w:type="character" w:styleId="UnresolvedMention">
    <w:name w:val="Unresolved Mention"/>
    <w:basedOn w:val="DefaultParagraphFont"/>
    <w:uiPriority w:val="99"/>
    <w:semiHidden/>
    <w:unhideWhenUsed/>
    <w:rsid w:val="00F37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4990">
      <w:bodyDiv w:val="1"/>
      <w:marLeft w:val="0"/>
      <w:marRight w:val="0"/>
      <w:marTop w:val="0"/>
      <w:marBottom w:val="0"/>
      <w:divBdr>
        <w:top w:val="none" w:sz="0" w:space="0" w:color="auto"/>
        <w:left w:val="none" w:sz="0" w:space="0" w:color="auto"/>
        <w:bottom w:val="none" w:sz="0" w:space="0" w:color="auto"/>
        <w:right w:val="none" w:sz="0" w:space="0" w:color="auto"/>
      </w:divBdr>
    </w:div>
    <w:div w:id="565143668">
      <w:bodyDiv w:val="1"/>
      <w:marLeft w:val="0"/>
      <w:marRight w:val="0"/>
      <w:marTop w:val="0"/>
      <w:marBottom w:val="0"/>
      <w:divBdr>
        <w:top w:val="none" w:sz="0" w:space="0" w:color="auto"/>
        <w:left w:val="none" w:sz="0" w:space="0" w:color="auto"/>
        <w:bottom w:val="none" w:sz="0" w:space="0" w:color="auto"/>
        <w:right w:val="none" w:sz="0" w:space="0" w:color="auto"/>
      </w:divBdr>
    </w:div>
    <w:div w:id="706486687">
      <w:bodyDiv w:val="1"/>
      <w:marLeft w:val="0"/>
      <w:marRight w:val="0"/>
      <w:marTop w:val="0"/>
      <w:marBottom w:val="0"/>
      <w:divBdr>
        <w:top w:val="none" w:sz="0" w:space="0" w:color="auto"/>
        <w:left w:val="none" w:sz="0" w:space="0" w:color="auto"/>
        <w:bottom w:val="none" w:sz="0" w:space="0" w:color="auto"/>
        <w:right w:val="none" w:sz="0" w:space="0" w:color="auto"/>
      </w:divBdr>
    </w:div>
    <w:div w:id="970551833">
      <w:bodyDiv w:val="1"/>
      <w:marLeft w:val="0"/>
      <w:marRight w:val="0"/>
      <w:marTop w:val="0"/>
      <w:marBottom w:val="0"/>
      <w:divBdr>
        <w:top w:val="none" w:sz="0" w:space="0" w:color="auto"/>
        <w:left w:val="none" w:sz="0" w:space="0" w:color="auto"/>
        <w:bottom w:val="none" w:sz="0" w:space="0" w:color="auto"/>
        <w:right w:val="none" w:sz="0" w:space="0" w:color="auto"/>
      </w:divBdr>
    </w:div>
    <w:div w:id="1110585216">
      <w:bodyDiv w:val="1"/>
      <w:marLeft w:val="0"/>
      <w:marRight w:val="0"/>
      <w:marTop w:val="0"/>
      <w:marBottom w:val="0"/>
      <w:divBdr>
        <w:top w:val="none" w:sz="0" w:space="0" w:color="auto"/>
        <w:left w:val="none" w:sz="0" w:space="0" w:color="auto"/>
        <w:bottom w:val="none" w:sz="0" w:space="0" w:color="auto"/>
        <w:right w:val="none" w:sz="0" w:space="0" w:color="auto"/>
      </w:divBdr>
    </w:div>
    <w:div w:id="1395002750">
      <w:bodyDiv w:val="1"/>
      <w:marLeft w:val="0"/>
      <w:marRight w:val="0"/>
      <w:marTop w:val="0"/>
      <w:marBottom w:val="0"/>
      <w:divBdr>
        <w:top w:val="none" w:sz="0" w:space="0" w:color="auto"/>
        <w:left w:val="none" w:sz="0" w:space="0" w:color="auto"/>
        <w:bottom w:val="none" w:sz="0" w:space="0" w:color="auto"/>
        <w:right w:val="none" w:sz="0" w:space="0" w:color="auto"/>
      </w:divBdr>
    </w:div>
    <w:div w:id="1506093769">
      <w:bodyDiv w:val="1"/>
      <w:marLeft w:val="0"/>
      <w:marRight w:val="0"/>
      <w:marTop w:val="0"/>
      <w:marBottom w:val="0"/>
      <w:divBdr>
        <w:top w:val="none" w:sz="0" w:space="0" w:color="auto"/>
        <w:left w:val="none" w:sz="0" w:space="0" w:color="auto"/>
        <w:bottom w:val="none" w:sz="0" w:space="0" w:color="auto"/>
        <w:right w:val="none" w:sz="0" w:space="0" w:color="auto"/>
      </w:divBdr>
    </w:div>
    <w:div w:id="1515463930">
      <w:bodyDiv w:val="1"/>
      <w:marLeft w:val="0"/>
      <w:marRight w:val="0"/>
      <w:marTop w:val="0"/>
      <w:marBottom w:val="0"/>
      <w:divBdr>
        <w:top w:val="none" w:sz="0" w:space="0" w:color="auto"/>
        <w:left w:val="none" w:sz="0" w:space="0" w:color="auto"/>
        <w:bottom w:val="none" w:sz="0" w:space="0" w:color="auto"/>
        <w:right w:val="none" w:sz="0" w:space="0" w:color="auto"/>
      </w:divBdr>
    </w:div>
    <w:div w:id="1619137594">
      <w:bodyDiv w:val="1"/>
      <w:marLeft w:val="0"/>
      <w:marRight w:val="0"/>
      <w:marTop w:val="0"/>
      <w:marBottom w:val="0"/>
      <w:divBdr>
        <w:top w:val="none" w:sz="0" w:space="0" w:color="auto"/>
        <w:left w:val="none" w:sz="0" w:space="0" w:color="auto"/>
        <w:bottom w:val="none" w:sz="0" w:space="0" w:color="auto"/>
        <w:right w:val="none" w:sz="0" w:space="0" w:color="auto"/>
      </w:divBdr>
    </w:div>
    <w:div w:id="1633751460">
      <w:bodyDiv w:val="1"/>
      <w:marLeft w:val="0"/>
      <w:marRight w:val="0"/>
      <w:marTop w:val="0"/>
      <w:marBottom w:val="0"/>
      <w:divBdr>
        <w:top w:val="none" w:sz="0" w:space="0" w:color="auto"/>
        <w:left w:val="none" w:sz="0" w:space="0" w:color="auto"/>
        <w:bottom w:val="none" w:sz="0" w:space="0" w:color="auto"/>
        <w:right w:val="none" w:sz="0" w:space="0" w:color="auto"/>
      </w:divBdr>
    </w:div>
    <w:div w:id="189742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centras.lt" TargetMode="External"/><Relationship Id="rId3" Type="http://schemas.openxmlformats.org/officeDocument/2006/relationships/settings" Target="settings.xml"/><Relationship Id="rId7" Type="http://schemas.openxmlformats.org/officeDocument/2006/relationships/hyperlink" Target="mailto:v.kaminskas@telecentras.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4B7B3-9145-4D1C-AA1F-F70F7BA05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314</Words>
  <Characters>1795</Characters>
  <Application>Microsoft Office Word</Application>
  <DocSecurity>0</DocSecurity>
  <Lines>14</Lines>
  <Paragraphs>4</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
      <vt:lpstr/>
      <vt:lpstr/>
    </vt:vector>
  </TitlesOfParts>
  <Company>none</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Valdas Kaminskas</cp:lastModifiedBy>
  <cp:revision>71</cp:revision>
  <cp:lastPrinted>2026-08-24T08:24:00Z</cp:lastPrinted>
  <dcterms:created xsi:type="dcterms:W3CDTF">2026-08-24T07:33:00Z</dcterms:created>
  <dcterms:modified xsi:type="dcterms:W3CDTF">2026-08-24T08:45:00Z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8d2b19-29e7-4815-bb19-039c689a0646_Enabled">
    <vt:lpwstr>true</vt:lpwstr>
  </property>
  <property fmtid="{D5CDD505-2E9C-101B-9397-08002B2CF9AE}" pid="3" name="MSIP_Label_808d2b19-29e7-4815-bb19-039c689a0646_SetDate">
    <vt:lpwstr>2023-01-25T09:39:57Z</vt:lpwstr>
  </property>
  <property fmtid="{D5CDD505-2E9C-101B-9397-08002B2CF9AE}" pid="4" name="MSIP_Label_808d2b19-29e7-4815-bb19-039c689a0646_Method">
    <vt:lpwstr>Privileged</vt:lpwstr>
  </property>
  <property fmtid="{D5CDD505-2E9C-101B-9397-08002B2CF9AE}" pid="5" name="MSIP_Label_808d2b19-29e7-4815-bb19-039c689a0646_Name">
    <vt:lpwstr>Viešoji informacija</vt:lpwstr>
  </property>
  <property fmtid="{D5CDD505-2E9C-101B-9397-08002B2CF9AE}" pid="6" name="MSIP_Label_808d2b19-29e7-4815-bb19-039c689a0646_SiteId">
    <vt:lpwstr>6cc14c12-a38c-4807-8395-0aafacd7fe58</vt:lpwstr>
  </property>
  <property fmtid="{D5CDD505-2E9C-101B-9397-08002B2CF9AE}" pid="7" name="MSIP_Label_808d2b19-29e7-4815-bb19-039c689a0646_ActionId">
    <vt:lpwstr>a9e2b786-6ee6-428b-a2ec-8d9a0ca55f23</vt:lpwstr>
  </property>
  <property fmtid="{D5CDD505-2E9C-101B-9397-08002B2CF9AE}" pid="8" name="MSIP_Label_808d2b19-29e7-4815-bb19-039c689a0646_ContentBits">
    <vt:lpwstr>1</vt:lpwstr>
  </property>
</Properties>
</file>