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2026 08 24</w:t>
      </w:r>
    </w:p>
    <w:p w:rsidR="00000000" w:rsidDel="00000000" w:rsidP="00000000" w:rsidRDefault="00000000" w:rsidRPr="00000000" w14:paraId="00000002">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„Tele2“: atstatytas veikimas daugiau kaip pusėje dėl audros neveikusių stočių </w:t>
      </w:r>
    </w:p>
    <w:p w:rsidR="00000000" w:rsidDel="00000000" w:rsidP="00000000" w:rsidRDefault="00000000" w:rsidRPr="00000000" w14:paraId="00000004">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Savaitgalį per Lietuvą praūžusi audra smarkiai apgadino elektros tinklus, todėl be elektros tiekimo liko ir dalis mobiliojo ryšio stočių. Pirmadienio ryto duomenimis, „Tele2“ tinkle jau atkurtas daugiau kaip pusės dėl audros energijos tiekimo netekusių bazinių stočių veikimas.</w:t>
      </w:r>
    </w:p>
    <w:p w:rsidR="00000000" w:rsidDel="00000000" w:rsidP="00000000" w:rsidRDefault="00000000" w:rsidRPr="00000000" w14:paraId="00000006">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Ryšiui užtikrinti – techninių komandų darbas</w:t>
      </w:r>
    </w:p>
    <w:p w:rsidR="00000000" w:rsidDel="00000000" w:rsidP="00000000" w:rsidRDefault="00000000" w:rsidRPr="00000000" w14:paraId="00000008">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Pasak „Tele2“ technikos direktoriaus Baltijos šalims Valerij Kovzan, audra bazines mobiliojo ryšio stotis paveikia retai – didžiausių problemų kyla tuomet, kai dėl vėjo, virtusių medžių ar kitų pažeidimų nutrūksta elektros tiekimas.</w:t>
      </w:r>
    </w:p>
    <w:p w:rsidR="00000000" w:rsidDel="00000000" w:rsidP="00000000" w:rsidRDefault="00000000" w:rsidRPr="00000000" w14:paraId="0000000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„Audra palietė didelę Lietuvos dalį, todėl elektros tinklo gedimų mastas yra neįprastai didelis. Nutrūkus elektros tiekimui, bazinės stotys kurį laiką veikia naudodamos atsargines baterijas – jas turi visos mūsų stotys. Kai elektros tiekimas nutrūksta ilgesniam laikui, pasitelkiame elektros generatorius – nuo šeštadienio mūsų tinkle dirba maksimalios pajėgos, kad energijos tiekimą gautų kuo daugiau stočių. Pirmadienio ryto duomenimis, jau atkūrėme daugiau kaip pusės dėl audros neveikusių stočių veikimą ir darbus tęsiame toliau“, – sako V. Kovzan.</w:t>
      </w:r>
    </w:p>
    <w:p w:rsidR="00000000" w:rsidDel="00000000" w:rsidP="00000000" w:rsidRDefault="00000000" w:rsidRPr="00000000" w14:paraId="0000000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Jo teigimu, sudėtingiausia situacija išlieka miškingesnėse ir atokesnėse vietovėse, kur elektros tinklas retesnis, o gedimų šalinimas užtrunka ilgiau. Miestuose situacija paprastai stabilizuojasi greičiau.</w:t>
      </w:r>
    </w:p>
    <w:p w:rsidR="00000000" w:rsidDel="00000000" w:rsidP="00000000" w:rsidRDefault="00000000" w:rsidRPr="00000000" w14:paraId="0000000E">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Ką daryti, jei elektra jau grįžo, o ryšys – dar ne?</w:t>
      </w:r>
    </w:p>
    <w:p w:rsidR="00000000" w:rsidDel="00000000" w:rsidP="00000000" w:rsidRDefault="00000000" w:rsidRPr="00000000" w14:paraId="00000010">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„Tele2“ specialistai rekomenduoja pirmiausia perkrauti namų interneto maršrutizatorių. Jei stringa mobilusis ryšys, verta perkrauti telefoną arba trumpam įjungti ir vėl išjungti skrydžio režimą – taip įrenginys iš naujo prisijungia prie tuo metu pasiekiamo tinklo.</w:t>
      </w:r>
    </w:p>
    <w:p w:rsidR="00000000" w:rsidDel="00000000" w:rsidP="00000000" w:rsidRDefault="00000000" w:rsidRPr="00000000" w14:paraId="0000001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Jei elektros tiekimas vietovėje dar neatkurtas, svarbu taupyti telefono bateriją ir, esant galimybei, pasirūpinti išoriniu energijos šaltiniu.</w:t>
      </w:r>
    </w:p>
    <w:p w:rsidR="00000000" w:rsidDel="00000000" w:rsidP="00000000" w:rsidRDefault="00000000" w:rsidRPr="00000000" w14:paraId="0000001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„Situacija keičiasi kartu su elektros tiekimo atkūrimu. Kai tik bazinė stotis vėl gauna elektros energiją arba prie jos prijungiamas generatorius, ryšys atsistato. Mūsų komandos ir toliau dirba visoje Lietuvoje, kad tai įvyktų kuo greičiau“, – priduria V. Kovzan.</w:t>
      </w:r>
    </w:p>
    <w:p w:rsidR="00000000" w:rsidDel="00000000" w:rsidP="00000000" w:rsidRDefault="00000000" w:rsidRPr="00000000" w14:paraId="0000001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„Tele2“</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primena, kad pagalbos numeriu 112 galima skambinti ir tada, kai telefonas nėra prisiregistravęs prie mobiliojo ryšio tinklo.</w:t>
      </w:r>
    </w:p>
    <w:p w:rsidR="00000000" w:rsidDel="00000000" w:rsidP="00000000" w:rsidRDefault="00000000" w:rsidRPr="00000000" w14:paraId="00000018">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A">
      <w:pPr>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Daugiau informacijos:</w:t>
      </w:r>
    </w:p>
    <w:p w:rsidR="00000000" w:rsidDel="00000000" w:rsidP="00000000" w:rsidRDefault="00000000" w:rsidRPr="00000000" w14:paraId="0000001B">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Asta Buitkutė</w:t>
      </w:r>
    </w:p>
    <w:p w:rsidR="00000000" w:rsidDel="00000000" w:rsidP="00000000" w:rsidRDefault="00000000" w:rsidRPr="00000000" w14:paraId="0000001C">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„Tele2“ atstovė ryšiams su visuomene</w:t>
      </w:r>
    </w:p>
    <w:p w:rsidR="00000000" w:rsidDel="00000000" w:rsidP="00000000" w:rsidRDefault="00000000" w:rsidRPr="00000000" w14:paraId="0000001D">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 +370 668 00467</w:t>
      </w:r>
    </w:p>
    <w:p w:rsidR="00000000" w:rsidDel="00000000" w:rsidP="00000000" w:rsidRDefault="00000000" w:rsidRPr="00000000" w14:paraId="0000001E">
      <w:pPr>
        <w:jc w:val="both"/>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000000"/>
          <w:rtl w:val="0"/>
        </w:rPr>
        <w:t xml:space="preserve">@ asta.buitkute@tele2.com</w:t>
      </w:r>
      <w:r w:rsidDel="00000000" w:rsidR="00000000" w:rsidRPr="00000000">
        <w:rPr>
          <w:rtl w:val="0"/>
        </w:rPr>
      </w:r>
    </w:p>
    <w:sectPr>
      <w:headerReference r:id="rId7" w:type="default"/>
      <w:footerReference r:id="rId8" w:type="default"/>
      <w:pgSz w:h="16840" w:w="11900" w:orient="portrait"/>
      <w:pgMar w:bottom="1440" w:top="1440"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Apie „Tele2“</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-923921</wp:posOffset>
              </wp:positionH>
              <wp:positionV relativeFrom="paragraph">
                <wp:posOffset>115050</wp:posOffset>
              </wp:positionV>
              <wp:extent cx="7575550" cy="292100"/>
              <wp:effectExtent b="0" l="0" r="0" t="0"/>
              <wp:wrapNone/>
              <wp:docPr descr="{&quot;HashCode&quot;:-639942987,&quot;Height&quot;:842.0,&quot;Width&quot;:595.0,&quot;Placement&quot;:&quot;Footer&quot;,&quot;Index&quot;:&quot;Primary&quot;,&quot;Section&quot;:1,&quot;Top&quot;:0.0,&quot;Left&quot;:0.0}" id="3" name=""/>
              <a:graphic>
                <a:graphicData uri="http://schemas.microsoft.com/office/word/2010/wordprocessingShape">
                  <wps:wsp>
                    <wps:cNvSpPr/>
                    <wps:cNvPr id="2" name="Shape 2"/>
                    <wps:spPr>
                      <a:xfrm>
                        <a:off x="1567750" y="3643475"/>
                        <a:ext cx="7556500" cy="2730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b" bIns="0" lIns="254000" spcFirstLastPara="1" rIns="91425"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-923921</wp:posOffset>
              </wp:positionH>
              <wp:positionV relativeFrom="paragraph">
                <wp:posOffset>115050</wp:posOffset>
              </wp:positionV>
              <wp:extent cx="7575550" cy="292100"/>
              <wp:effectExtent b="0" l="0" r="0" t="0"/>
              <wp:wrapNone/>
              <wp:docPr descr="{&quot;HashCode&quot;:-639942987,&quot;Height&quot;:842.0,&quot;Width&quot;:595.0,&quot;Placement&quot;:&quot;Footer&quot;,&quot;Index&quot;:&quot;Primary&quot;,&quot;Section&quot;:1,&quot;Top&quot;:0.0,&quot;Left&quot;:0.0}" id="3" name="image2.png"/>
              <a:graphic>
                <a:graphicData uri="http://schemas.openxmlformats.org/drawingml/2006/picture">
                  <pic:pic>
                    <pic:nvPicPr>
                      <pic:cNvPr descr="{&quot;HashCode&quot;:-639942987,&quot;Height&quot;:842.0,&quot;Width&quot;:595.0,&quot;Placement&quot;:&quot;Footer&quot;,&quot;Index&quot;:&quot;Primary&quot;,&quot;Section&quot;:1,&quot;Top&quot;:0.0,&quot;Left&quot;:0.0}" id="0" name="image2.png"/>
                      <pic:cNvPicPr preferRelativeResize="0"/>
                    </pic:nvPicPr>
                    <pic:blipFill>
                      <a:blip r:embed="rId1"/>
                      <a:srcRect/>
                      <a:stretch>
                        <a:fillRect/>
                      </a:stretch>
                    </pic:blipFill>
                    <pic:spPr>
                      <a:xfrm>
                        <a:off x="0" y="0"/>
                        <a:ext cx="7575550" cy="292100"/>
                      </a:xfrm>
                      <a:prstGeom prst="rect"/>
                      <a:ln/>
                    </pic:spPr>
                  </pic:pic>
                </a:graphicData>
              </a:graphic>
            </wp:anchor>
          </w:drawing>
        </mc:Fallback>
      </mc:AlternateContent>
    </w:r>
  </w:p>
  <w:p w:rsidR="00000000" w:rsidDel="00000000" w:rsidP="00000000" w:rsidRDefault="00000000" w:rsidRPr="00000000" w14:paraId="00000021">
    <w:pPr>
      <w:jc w:val="both"/>
      <w:rPr>
        <w:rFonts w:ascii="Arial" w:cs="Arial" w:eastAsia="Arial" w:hAnsi="Arial"/>
        <w:color w:val="0000ff"/>
        <w:sz w:val="18"/>
        <w:szCs w:val="18"/>
        <w:u w:val="single"/>
      </w:rPr>
    </w:pPr>
    <w:r w:rsidDel="00000000" w:rsidR="00000000" w:rsidRPr="00000000">
      <w:rPr>
        <w:rFonts w:ascii="Arial" w:cs="Arial" w:eastAsia="Arial" w:hAnsi="Arial"/>
        <w:sz w:val="18"/>
        <w:szCs w:val="18"/>
        <w:rtl w:val="0"/>
      </w:rPr>
      <w:t xml:space="preserve">„Tele2“ nuolatos siekia teikti geriausius pasiūlymus ir siūlyti mažiausias kainas rinkoje. Bendrovė teikia mobiliojo ir fiksuoto ryšio, duomenų perdavimo, kabelinės televizijos, turinio ir daiktų interneto sprendimų paslaugas milijonams klientų. Nuo 1993 m., kai Jan Stenbeck įkūrė bendrovę, ji tapo rimtu konkurentu buvusioms valstybinėms monopolijoms ir kitiems ryšio tiekėjams. Nuo 1996 m. „Tele2“ įtraukta į NASDAQ OMX Stokholmo vertybinių popierių biržos sąrašus. Lietuvoje „Tele2“ pradėjo veiklą 2000 metais. Aplankykite mus </w:t>
    </w:r>
    <w:hyperlink r:id="rId2">
      <w:r w:rsidDel="00000000" w:rsidR="00000000" w:rsidRPr="00000000">
        <w:rPr>
          <w:rFonts w:ascii="Arial" w:cs="Arial" w:eastAsia="Arial" w:hAnsi="Arial"/>
          <w:color w:val="0000ff"/>
          <w:sz w:val="18"/>
          <w:szCs w:val="18"/>
          <w:u w:val="single"/>
          <w:rtl w:val="0"/>
        </w:rPr>
        <w:t xml:space="preserve">www.tele2.lt</w:t>
      </w:r>
    </w:hyperlink>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4753610</wp:posOffset>
          </wp:positionH>
          <wp:positionV relativeFrom="paragraph">
            <wp:posOffset>-266063</wp:posOffset>
          </wp:positionV>
          <wp:extent cx="1046191" cy="557969"/>
          <wp:effectExtent b="0" l="0" r="0" t="0"/>
          <wp:wrapNone/>
          <wp:docPr id="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046191" cy="557969"/>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rPr>
      <w:rFonts w:ascii="Times New Roman" w:cs="Times New Roman" w:eastAsia="Times New Roman" w:hAnsi="Times New Roman"/>
      <w:b w:val="1"/>
      <w:bCs w:val="1"/>
      <w:sz w:val="27"/>
      <w:szCs w:val="27"/>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www.tele2.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bgSLzAiEi0nOq+YtUqySMBN//w==">CgMxLjA4AHIhMUlxN092akRIdzFQcVkwZkRFTmlJdVhRcGZwNk9yaVl0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MSIP_Label_ecca9737-3fb7-4a23-a452-5fd2dddae788_Enabled">
    <vt:lpwstr>true</vt:lpwstr>
  </property>
  <property fmtid="{D5CDD505-2E9C-101B-9397-08002B2CF9AE}" pid="3" name="MSIP_Label_ecca9737-3fb7-4a23-a452-5fd2dddae788_SetDate">
    <vt:lpwstr>2021-07-05T05:13:11Z</vt:lpwstr>
  </property>
  <property fmtid="{D5CDD505-2E9C-101B-9397-08002B2CF9AE}" pid="4" name="MSIP_Label_ecca9737-3fb7-4a23-a452-5fd2dddae788_Method">
    <vt:lpwstr>Standard</vt:lpwstr>
  </property>
  <property fmtid="{D5CDD505-2E9C-101B-9397-08002B2CF9AE}" pid="5" name="MSIP_Label_ecca9737-3fb7-4a23-a452-5fd2dddae788_Name">
    <vt:lpwstr>Internal</vt:lpwstr>
  </property>
  <property fmtid="{D5CDD505-2E9C-101B-9397-08002B2CF9AE}" pid="6" name="MSIP_Label_ecca9737-3fb7-4a23-a452-5fd2dddae788_SiteId">
    <vt:lpwstr>76431109-ff89-42c2-8781-a07ca07a2d57</vt:lpwstr>
  </property>
  <property fmtid="{D5CDD505-2E9C-101B-9397-08002B2CF9AE}" pid="7" name="MSIP_Label_ecca9737-3fb7-4a23-a452-5fd2dddae788_ActionId">
    <vt:lpwstr>55c7c224-13ca-42fc-9f2a-8bfe461c24fc</vt:lpwstr>
  </property>
  <property fmtid="{D5CDD505-2E9C-101B-9397-08002B2CF9AE}" pid="8" name="MSIP_Label_ecca9737-3fb7-4a23-a452-5fd2dddae788_ContentBits">
    <vt:lpwstr>2</vt:lpwstr>
  </property>
  <property fmtid="{D5CDD505-2E9C-101B-9397-08002B2CF9AE}" pid="9" name="GrammarlyDocumentId">
    <vt:lpwstr>a7bab780030ea9a742b2af2ed669654013791b30c7984ad079e31a1d543ee316</vt:lpwstr>
  </property>
</Properties>
</file>