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2C36B678"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61231A">
        <w:rPr>
          <w:rFonts w:ascii="Segoe UI" w:eastAsia="Segoe UI" w:hAnsi="Segoe UI" w:cs="Segoe UI"/>
          <w:lang w:val="en-US"/>
        </w:rPr>
        <w:t>6</w:t>
      </w:r>
      <w:r w:rsidRPr="002065DB">
        <w:rPr>
          <w:rFonts w:ascii="Segoe UI" w:eastAsia="Segoe UI" w:hAnsi="Segoe UI" w:cs="Segoe UI"/>
        </w:rPr>
        <w:t xml:space="preserve"> m</w:t>
      </w:r>
      <w:r w:rsidRPr="0061231A">
        <w:rPr>
          <w:rFonts w:ascii="Segoe UI" w:eastAsia="Segoe UI" w:hAnsi="Segoe UI" w:cs="Segoe UI"/>
        </w:rPr>
        <w:t>.</w:t>
      </w:r>
      <w:r w:rsidR="00A42828">
        <w:rPr>
          <w:rFonts w:ascii="Segoe UI" w:eastAsia="Segoe UI" w:hAnsi="Segoe UI" w:cs="Segoe UI"/>
        </w:rPr>
        <w:t xml:space="preserve"> rugpjūčio 1</w:t>
      </w:r>
      <w:r w:rsidR="00A42828">
        <w:rPr>
          <w:rFonts w:ascii="Segoe UI" w:eastAsia="Segoe UI" w:hAnsi="Segoe UI" w:cs="Segoe UI"/>
          <w:lang w:val="en-US"/>
        </w:rPr>
        <w:t>8</w:t>
      </w:r>
      <w:r w:rsidRPr="002065DB">
        <w:rPr>
          <w:rFonts w:ascii="Segoe UI" w:eastAsia="Segoe UI" w:hAnsi="Segoe UI" w:cs="Segoe UI"/>
          <w:color w:val="auto"/>
        </w:rPr>
        <w:t xml:space="preserve"> d</w:t>
      </w:r>
      <w:r w:rsidRPr="002065DB">
        <w:rPr>
          <w:rFonts w:ascii="Segoe UI" w:eastAsia="Segoe UI" w:hAnsi="Segoe UI" w:cs="Segoe UI"/>
        </w:rPr>
        <w:t>.</w:t>
      </w:r>
    </w:p>
    <w:p w14:paraId="25D0B669" w14:textId="32AEFC12" w:rsidR="006E1BA9" w:rsidRDefault="00FF67B3" w:rsidP="006E1BA9">
      <w:pPr>
        <w:spacing w:line="256" w:lineRule="auto"/>
        <w:jc w:val="both"/>
        <w:rPr>
          <w:rFonts w:ascii="Segoe UI" w:eastAsia="Segoe UI" w:hAnsi="Segoe UI" w:cs="Segoe UI"/>
          <w:b/>
          <w:bCs/>
          <w:sz w:val="28"/>
          <w:szCs w:val="28"/>
        </w:rPr>
      </w:pPr>
      <w:r w:rsidRPr="00FF67B3">
        <w:rPr>
          <w:rFonts w:ascii="Segoe UI" w:eastAsia="Segoe UI" w:hAnsi="Segoe UI" w:cs="Segoe UI"/>
          <w:b/>
          <w:bCs/>
          <w:sz w:val="28"/>
          <w:szCs w:val="28"/>
        </w:rPr>
        <w:t>Prieš būsto paskolą – penki finansiniai klausimai, kuriuos turėtų aptarti kiekviena pora</w:t>
      </w:r>
    </w:p>
    <w:p w14:paraId="4C4812EF" w14:textId="06577624" w:rsidR="00831DFB" w:rsidRPr="0061231A" w:rsidRDefault="006F60AD" w:rsidP="0061231A">
      <w:pPr>
        <w:spacing w:line="256" w:lineRule="auto"/>
        <w:jc w:val="both"/>
        <w:rPr>
          <w:rFonts w:ascii="Segoe UI" w:eastAsia="Segoe UI" w:hAnsi="Segoe UI" w:cs="Segoe UI"/>
          <w:b/>
          <w:bCs/>
          <w:color w:val="EE0000"/>
        </w:rPr>
      </w:pPr>
      <w:r>
        <w:rPr>
          <w:rFonts w:ascii="Segoe UI" w:hAnsi="Segoe UI" w:cs="Segoe UI"/>
          <w:b/>
          <w:bCs/>
        </w:rPr>
        <w:t>Nuo pirmosios būsto apžiūros iki paskolos sutarties pasirašymo poros priima dešimtis sprendimų. Vis dėlto vienas svarbiausių jų turėtų būti aptariamas dar gerokai prieš apsilankant banke – ar abu vienodai supranta</w:t>
      </w:r>
      <w:r w:rsidRPr="0061231A">
        <w:rPr>
          <w:rFonts w:ascii="Segoe UI" w:hAnsi="Segoe UI" w:cs="Segoe UI"/>
          <w:b/>
          <w:bCs/>
        </w:rPr>
        <w:t>, ką reiškia ilgalaikis finansinis įsipareigojimas.</w:t>
      </w:r>
      <w:r w:rsidR="0061231A" w:rsidRPr="0061231A">
        <w:rPr>
          <w:rFonts w:ascii="Segoe UI" w:hAnsi="Segoe UI" w:cs="Segoe UI"/>
          <w:b/>
          <w:bCs/>
        </w:rPr>
        <w:t xml:space="preserve"> </w:t>
      </w:r>
      <w:r w:rsidR="0061231A" w:rsidRPr="0061231A">
        <w:rPr>
          <w:rFonts w:ascii="Segoe UI" w:eastAsia="Segoe UI" w:hAnsi="Segoe UI" w:cs="Segoe UI"/>
          <w:b/>
          <w:bCs/>
        </w:rPr>
        <w:t>„</w:t>
      </w:r>
      <w:proofErr w:type="spellStart"/>
      <w:r w:rsidR="0061231A" w:rsidRPr="0061231A">
        <w:rPr>
          <w:rFonts w:ascii="Segoe UI" w:eastAsia="Segoe UI" w:hAnsi="Segoe UI" w:cs="Segoe UI"/>
          <w:b/>
          <w:bCs/>
        </w:rPr>
        <w:t>Luminor</w:t>
      </w:r>
      <w:proofErr w:type="spellEnd"/>
      <w:r w:rsidR="0061231A" w:rsidRPr="0061231A">
        <w:rPr>
          <w:rFonts w:ascii="Segoe UI" w:eastAsia="Segoe UI" w:hAnsi="Segoe UI" w:cs="Segoe UI"/>
          <w:b/>
          <w:bCs/>
        </w:rPr>
        <w:t xml:space="preserve">“ </w:t>
      </w:r>
      <w:r w:rsidR="0061231A" w:rsidRPr="0061231A">
        <w:rPr>
          <w:rFonts w:ascii="Segoe UI" w:hAnsi="Segoe UI" w:cs="Segoe UI"/>
          <w:b/>
          <w:bCs/>
        </w:rPr>
        <w:t xml:space="preserve">banko </w:t>
      </w:r>
      <w:r w:rsidR="0061231A" w:rsidRPr="0061231A">
        <w:rPr>
          <w:rFonts w:ascii="Segoe UI" w:eastAsia="Segoe UI" w:hAnsi="Segoe UI" w:cs="Segoe UI"/>
          <w:b/>
          <w:bCs/>
        </w:rPr>
        <w:t xml:space="preserve">finansavimo srities vadovė Laura </w:t>
      </w:r>
      <w:proofErr w:type="spellStart"/>
      <w:r w:rsidR="0061231A" w:rsidRPr="0061231A">
        <w:rPr>
          <w:rFonts w:ascii="Segoe UI" w:eastAsia="Segoe UI" w:hAnsi="Segoe UI" w:cs="Segoe UI"/>
          <w:b/>
          <w:bCs/>
        </w:rPr>
        <w:t>Žukovė</w:t>
      </w:r>
      <w:proofErr w:type="spellEnd"/>
      <w:r w:rsidR="0061231A" w:rsidRPr="0061231A">
        <w:rPr>
          <w:rFonts w:ascii="Segoe UI" w:eastAsia="Segoe UI" w:hAnsi="Segoe UI" w:cs="Segoe UI"/>
          <w:b/>
          <w:bCs/>
          <w:color w:val="EE0000"/>
        </w:rPr>
        <w:t xml:space="preserve"> </w:t>
      </w:r>
      <w:r w:rsidR="000766E4" w:rsidRPr="0061231A">
        <w:rPr>
          <w:rFonts w:ascii="Segoe UI" w:hAnsi="Segoe UI" w:cs="Segoe UI"/>
          <w:b/>
          <w:bCs/>
        </w:rPr>
        <w:t>pataria, kokius</w:t>
      </w:r>
      <w:r w:rsidR="00793523" w:rsidRPr="0061231A">
        <w:rPr>
          <w:rFonts w:ascii="Segoe UI" w:hAnsi="Segoe UI" w:cs="Segoe UI"/>
          <w:b/>
          <w:bCs/>
        </w:rPr>
        <w:t xml:space="preserve"> penkis </w:t>
      </w:r>
      <w:r w:rsidR="000766E4" w:rsidRPr="0061231A">
        <w:rPr>
          <w:rFonts w:ascii="Segoe UI" w:hAnsi="Segoe UI" w:cs="Segoe UI"/>
          <w:b/>
          <w:bCs/>
        </w:rPr>
        <w:t xml:space="preserve">klausimus </w:t>
      </w:r>
      <w:r w:rsidR="00793523" w:rsidRPr="0061231A">
        <w:rPr>
          <w:rFonts w:ascii="Segoe UI" w:hAnsi="Segoe UI" w:cs="Segoe UI"/>
          <w:b/>
          <w:bCs/>
        </w:rPr>
        <w:t xml:space="preserve">poroms reikėtų aptarti dar prieš </w:t>
      </w:r>
      <w:r w:rsidR="00991428">
        <w:rPr>
          <w:rFonts w:ascii="Segoe UI" w:hAnsi="Segoe UI" w:cs="Segoe UI"/>
          <w:b/>
          <w:bCs/>
        </w:rPr>
        <w:t>į</w:t>
      </w:r>
      <w:r w:rsidR="00793523" w:rsidRPr="0061231A">
        <w:rPr>
          <w:rFonts w:ascii="Segoe UI" w:hAnsi="Segoe UI" w:cs="Segoe UI"/>
          <w:b/>
          <w:bCs/>
        </w:rPr>
        <w:t>žengiant į banką.</w:t>
      </w:r>
    </w:p>
    <w:p w14:paraId="352EEEA2" w14:textId="00921CB5" w:rsidR="00F603D7" w:rsidRPr="00FE34EC" w:rsidRDefault="009B773F" w:rsidP="00FE34EC">
      <w:pPr>
        <w:spacing w:line="254" w:lineRule="auto"/>
        <w:jc w:val="both"/>
        <w:rPr>
          <w:rFonts w:ascii="Segoe UI" w:hAnsi="Segoe UI" w:cs="Segoe UI"/>
          <w:b/>
          <w:bCs/>
        </w:rPr>
      </w:pPr>
      <w:r>
        <w:rPr>
          <w:rFonts w:ascii="Segoe UI" w:hAnsi="Segoe UI" w:cs="Segoe UI"/>
          <w:b/>
          <w:bCs/>
        </w:rPr>
        <w:t>1. Ar abu vienodai vertiname savo finansinę situaciją?</w:t>
      </w:r>
    </w:p>
    <w:p w14:paraId="5E0BAB85" w14:textId="5ADA8E7E" w:rsidR="00FE34EC" w:rsidRDefault="009B773F" w:rsidP="00FE34EC">
      <w:pPr>
        <w:spacing w:line="254" w:lineRule="auto"/>
        <w:jc w:val="both"/>
        <w:rPr>
          <w:rFonts w:ascii="Segoe UI" w:hAnsi="Segoe UI" w:cs="Segoe UI"/>
        </w:rPr>
      </w:pPr>
      <w:r>
        <w:rPr>
          <w:rFonts w:ascii="Segoe UI" w:hAnsi="Segoe UI" w:cs="Segoe UI"/>
        </w:rPr>
        <w:t>Pirmas</w:t>
      </w:r>
      <w:r w:rsidR="00FD2B57">
        <w:rPr>
          <w:rFonts w:ascii="Segoe UI" w:hAnsi="Segoe UI" w:cs="Segoe UI"/>
        </w:rPr>
        <w:t>is</w:t>
      </w:r>
      <w:r>
        <w:rPr>
          <w:rFonts w:ascii="Segoe UI" w:hAnsi="Segoe UI" w:cs="Segoe UI"/>
        </w:rPr>
        <w:t xml:space="preserve"> žingsnis </w:t>
      </w:r>
      <w:r w:rsidR="00FD2B57">
        <w:rPr>
          <w:rFonts w:ascii="Segoe UI" w:hAnsi="Segoe UI" w:cs="Segoe UI"/>
        </w:rPr>
        <w:t>– atvirai įvertinti bendrą finansinį paveikslą. Pasak</w:t>
      </w:r>
      <w:r w:rsidR="0061231A">
        <w:rPr>
          <w:rFonts w:ascii="Segoe UI" w:hAnsi="Segoe UI" w:cs="Segoe UI"/>
        </w:rPr>
        <w:t xml:space="preserve"> L. </w:t>
      </w:r>
      <w:proofErr w:type="spellStart"/>
      <w:r w:rsidR="0061231A">
        <w:rPr>
          <w:rFonts w:ascii="Segoe UI" w:hAnsi="Segoe UI" w:cs="Segoe UI"/>
        </w:rPr>
        <w:t>Žukovės</w:t>
      </w:r>
      <w:proofErr w:type="spellEnd"/>
      <w:r w:rsidR="0061231A">
        <w:rPr>
          <w:rFonts w:ascii="Segoe UI" w:hAnsi="Segoe UI" w:cs="Segoe UI"/>
        </w:rPr>
        <w:t>,</w:t>
      </w:r>
      <w:r w:rsidR="00FD2B57" w:rsidRPr="00FD2B57">
        <w:rPr>
          <w:rFonts w:ascii="Segoe UI" w:hAnsi="Segoe UI" w:cs="Segoe UI"/>
          <w:color w:val="EE0000"/>
        </w:rPr>
        <w:t xml:space="preserve"> </w:t>
      </w:r>
      <w:r w:rsidR="00FD2B57">
        <w:rPr>
          <w:rFonts w:ascii="Segoe UI" w:hAnsi="Segoe UI" w:cs="Segoe UI"/>
        </w:rPr>
        <w:t>svarbu aptarti ne tik gaunamas pajamas, bet ir turimus finansinius įsipareigojimus, santaupas, reguliarias išlaidas</w:t>
      </w:r>
      <w:r w:rsidR="00030572">
        <w:rPr>
          <w:rFonts w:ascii="Segoe UI" w:hAnsi="Segoe UI" w:cs="Segoe UI"/>
        </w:rPr>
        <w:t xml:space="preserve"> bei finansinius tikslus.</w:t>
      </w:r>
    </w:p>
    <w:p w14:paraId="665E9ADA" w14:textId="4B1D2440" w:rsidR="00B0746A" w:rsidRDefault="000973AE" w:rsidP="00FE34EC">
      <w:pPr>
        <w:spacing w:line="254" w:lineRule="auto"/>
        <w:jc w:val="both"/>
        <w:rPr>
          <w:rFonts w:ascii="Segoe UI" w:hAnsi="Segoe UI" w:cs="Segoe UI"/>
          <w:color w:val="EE0000"/>
        </w:rPr>
      </w:pPr>
      <w:r>
        <w:rPr>
          <w:rFonts w:ascii="Segoe UI" w:hAnsi="Segoe UI" w:cs="Segoe UI"/>
        </w:rPr>
        <w:t>„</w:t>
      </w:r>
      <w:r w:rsidR="00785BF3">
        <w:rPr>
          <w:rFonts w:ascii="Segoe UI" w:hAnsi="Segoe UI" w:cs="Segoe UI"/>
        </w:rPr>
        <w:t>Poros dažnai daug kalba apie būsimo būsto vietą</w:t>
      </w:r>
      <w:r w:rsidR="001E37BF">
        <w:rPr>
          <w:rFonts w:ascii="Segoe UI" w:hAnsi="Segoe UI" w:cs="Segoe UI"/>
        </w:rPr>
        <w:t xml:space="preserve">, dydį ar interjerą, tačiau gerokai mažiau apie savo finansinius įpročius. </w:t>
      </w:r>
      <w:r w:rsidR="00C30C60">
        <w:rPr>
          <w:rFonts w:ascii="Segoe UI" w:hAnsi="Segoe UI" w:cs="Segoe UI"/>
        </w:rPr>
        <w:t>Kuo aiškiau abu supranta vienas kito situaciją ir lūkesči</w:t>
      </w:r>
      <w:r w:rsidR="002A7DF3">
        <w:rPr>
          <w:rFonts w:ascii="Segoe UI" w:hAnsi="Segoe UI" w:cs="Segoe UI"/>
        </w:rPr>
        <w:t>us, tuo lengviau priimti sprendimą dėl paskolos dydžio ir mėnesinių įmokų“, – sako</w:t>
      </w:r>
      <w:r w:rsidR="0061231A">
        <w:rPr>
          <w:rFonts w:ascii="Segoe UI" w:hAnsi="Segoe UI" w:cs="Segoe UI"/>
        </w:rPr>
        <w:t xml:space="preserve"> L. </w:t>
      </w:r>
      <w:proofErr w:type="spellStart"/>
      <w:r w:rsidR="0061231A">
        <w:rPr>
          <w:rFonts w:ascii="Segoe UI" w:hAnsi="Segoe UI" w:cs="Segoe UI"/>
        </w:rPr>
        <w:t>Žukovė</w:t>
      </w:r>
      <w:proofErr w:type="spellEnd"/>
      <w:r w:rsidR="0061231A">
        <w:rPr>
          <w:rFonts w:ascii="Segoe UI" w:hAnsi="Segoe UI" w:cs="Segoe UI"/>
        </w:rPr>
        <w:t>.</w:t>
      </w:r>
    </w:p>
    <w:p w14:paraId="601261D6" w14:textId="0CF218BC" w:rsidR="00862232" w:rsidRPr="00862232" w:rsidRDefault="0061231A" w:rsidP="00FE34EC">
      <w:pPr>
        <w:spacing w:line="254" w:lineRule="auto"/>
        <w:jc w:val="both"/>
        <w:rPr>
          <w:rFonts w:ascii="Segoe UI" w:hAnsi="Segoe UI" w:cs="Segoe UI"/>
        </w:rPr>
      </w:pPr>
      <w:r>
        <w:rPr>
          <w:rFonts w:ascii="Segoe UI" w:hAnsi="Segoe UI" w:cs="Segoe UI"/>
        </w:rPr>
        <w:t>Ji a</w:t>
      </w:r>
      <w:r w:rsidR="00862232" w:rsidRPr="00862232">
        <w:rPr>
          <w:rFonts w:ascii="Segoe UI" w:hAnsi="Segoe UI" w:cs="Segoe UI"/>
        </w:rPr>
        <w:t>kcentuoja, kad bankas vertina abiejų bendraskolių finansinę padėtį</w:t>
      </w:r>
      <w:r w:rsidR="00862232">
        <w:rPr>
          <w:rFonts w:ascii="Segoe UI" w:hAnsi="Segoe UI" w:cs="Segoe UI"/>
        </w:rPr>
        <w:t>, todėl iš anksto įsivertinus savo galimybes galima planuoti tiksliau ir išvengti nusivylimų.</w:t>
      </w:r>
    </w:p>
    <w:p w14:paraId="43401F9C" w14:textId="1F1858E5" w:rsidR="00AA164A" w:rsidRPr="00831DFB" w:rsidRDefault="00862232" w:rsidP="00525178">
      <w:pPr>
        <w:spacing w:line="256" w:lineRule="auto"/>
        <w:jc w:val="both"/>
        <w:rPr>
          <w:rFonts w:ascii="Segoe UI" w:eastAsia="Segoe UI" w:hAnsi="Segoe UI" w:cs="Segoe UI"/>
          <w:b/>
          <w:bCs/>
          <w:color w:val="auto"/>
        </w:rPr>
      </w:pPr>
      <w:r>
        <w:rPr>
          <w:rFonts w:ascii="Segoe UI" w:eastAsia="Segoe UI" w:hAnsi="Segoe UI" w:cs="Segoe UI"/>
          <w:b/>
          <w:bCs/>
          <w:color w:val="auto"/>
        </w:rPr>
        <w:t>2. Kaip dal</w:t>
      </w:r>
      <w:r w:rsidR="00991428">
        <w:rPr>
          <w:rFonts w:ascii="Segoe UI" w:eastAsia="Segoe UI" w:hAnsi="Segoe UI" w:cs="Segoe UI"/>
          <w:b/>
          <w:bCs/>
          <w:color w:val="auto"/>
        </w:rPr>
        <w:t>in</w:t>
      </w:r>
      <w:r>
        <w:rPr>
          <w:rFonts w:ascii="Segoe UI" w:eastAsia="Segoe UI" w:hAnsi="Segoe UI" w:cs="Segoe UI"/>
          <w:b/>
          <w:bCs/>
          <w:color w:val="auto"/>
        </w:rPr>
        <w:t>simės mėnesio įmokas?</w:t>
      </w:r>
    </w:p>
    <w:p w14:paraId="06F85B95" w14:textId="4DBA0012" w:rsidR="0021482C" w:rsidRDefault="00991428" w:rsidP="00477C66">
      <w:pPr>
        <w:spacing w:line="256" w:lineRule="auto"/>
        <w:jc w:val="both"/>
        <w:rPr>
          <w:rFonts w:ascii="Segoe UI" w:eastAsia="Segoe UI" w:hAnsi="Segoe UI" w:cs="Segoe UI"/>
        </w:rPr>
      </w:pPr>
      <w:r>
        <w:rPr>
          <w:rFonts w:ascii="Segoe UI" w:eastAsia="Segoe UI" w:hAnsi="Segoe UI" w:cs="Segoe UI"/>
        </w:rPr>
        <w:t>A</w:t>
      </w:r>
      <w:r w:rsidR="003543A1">
        <w:rPr>
          <w:rFonts w:ascii="Segoe UI" w:eastAsia="Segoe UI" w:hAnsi="Segoe UI" w:cs="Segoe UI"/>
        </w:rPr>
        <w:t xml:space="preserve">tsakomybė už būsto paskolą tenka abiem bendraskoliams, </w:t>
      </w:r>
      <w:r>
        <w:rPr>
          <w:rFonts w:ascii="Segoe UI" w:eastAsia="Segoe UI" w:hAnsi="Segoe UI" w:cs="Segoe UI"/>
        </w:rPr>
        <w:t>tad svarbu aptarti</w:t>
      </w:r>
      <w:r w:rsidR="003543A1">
        <w:rPr>
          <w:rFonts w:ascii="Segoe UI" w:eastAsia="Segoe UI" w:hAnsi="Segoe UI" w:cs="Segoe UI"/>
        </w:rPr>
        <w:t>, kaip tarpusavyje dal</w:t>
      </w:r>
      <w:r>
        <w:rPr>
          <w:rFonts w:ascii="Segoe UI" w:eastAsia="Segoe UI" w:hAnsi="Segoe UI" w:cs="Segoe UI"/>
        </w:rPr>
        <w:t>in</w:t>
      </w:r>
      <w:r w:rsidR="003543A1">
        <w:rPr>
          <w:rFonts w:ascii="Segoe UI" w:eastAsia="Segoe UI" w:hAnsi="Segoe UI" w:cs="Segoe UI"/>
        </w:rPr>
        <w:t>tis finansinius įsipareigojimus ir kitas su būstu susijusias išlaidas.</w:t>
      </w:r>
    </w:p>
    <w:p w14:paraId="6A0B8ED6" w14:textId="6CCB48F0" w:rsidR="00A33573" w:rsidRPr="009C1B09" w:rsidRDefault="00B70D33" w:rsidP="00477C66">
      <w:pPr>
        <w:spacing w:line="256" w:lineRule="auto"/>
        <w:jc w:val="both"/>
        <w:rPr>
          <w:rFonts w:ascii="Segoe UI" w:eastAsia="Segoe UI" w:hAnsi="Segoe UI" w:cs="Segoe UI"/>
        </w:rPr>
      </w:pPr>
      <w:r>
        <w:rPr>
          <w:rFonts w:ascii="Segoe UI" w:eastAsia="Segoe UI" w:hAnsi="Segoe UI" w:cs="Segoe UI"/>
        </w:rPr>
        <w:t>„</w:t>
      </w:r>
      <w:r w:rsidR="007451F0" w:rsidRPr="007451F0">
        <w:rPr>
          <w:rFonts w:ascii="Segoe UI" w:eastAsia="Segoe UI" w:hAnsi="Segoe UI" w:cs="Segoe UI"/>
        </w:rPr>
        <w:t xml:space="preserve">Svarbu, kad mėnesio įmokų pasidalijimas atitiktų realias abiejų partnerių finansines galimybes. Jei vienam paskolos našta tampa neproporcingai didelė, ilgainiui gali būti sunkiau ne tik padengti kasdienes išlaidas, bet ir toliau kaupti santaupas ar siekti kitų finansinių tikslų. Todėl verta pasirinkti tokį modelį, kuris būtų tvarus visam paskolos laikotarpiui“, – </w:t>
      </w:r>
      <w:r w:rsidR="005C52D7">
        <w:rPr>
          <w:rFonts w:ascii="Segoe UI" w:eastAsia="Segoe UI" w:hAnsi="Segoe UI" w:cs="Segoe UI"/>
        </w:rPr>
        <w:t>pažymi „</w:t>
      </w:r>
      <w:proofErr w:type="spellStart"/>
      <w:r w:rsidR="005C52D7">
        <w:rPr>
          <w:rFonts w:ascii="Segoe UI" w:eastAsia="Segoe UI" w:hAnsi="Segoe UI" w:cs="Segoe UI"/>
        </w:rPr>
        <w:t>Luminor</w:t>
      </w:r>
      <w:proofErr w:type="spellEnd"/>
      <w:r w:rsidR="005C52D7">
        <w:rPr>
          <w:rFonts w:ascii="Segoe UI" w:eastAsia="Segoe UI" w:hAnsi="Segoe UI" w:cs="Segoe UI"/>
        </w:rPr>
        <w:t>“</w:t>
      </w:r>
      <w:r w:rsidR="0061231A" w:rsidRPr="0061231A">
        <w:rPr>
          <w:rFonts w:ascii="Segoe UI" w:eastAsia="Segoe UI" w:hAnsi="Segoe UI" w:cs="Segoe UI"/>
        </w:rPr>
        <w:t xml:space="preserve"> banko finansavimo srities vadovė</w:t>
      </w:r>
      <w:r w:rsidR="0061231A">
        <w:rPr>
          <w:rFonts w:ascii="Segoe UI" w:eastAsia="Segoe UI" w:hAnsi="Segoe UI" w:cs="Segoe UI"/>
        </w:rPr>
        <w:t>.</w:t>
      </w:r>
    </w:p>
    <w:p w14:paraId="46B35230" w14:textId="681745D0" w:rsidR="00C2239D" w:rsidRDefault="00BC43EA" w:rsidP="00090DAE">
      <w:pPr>
        <w:spacing w:line="256" w:lineRule="auto"/>
        <w:jc w:val="both"/>
        <w:rPr>
          <w:rFonts w:ascii="Segoe UI" w:eastAsia="Segoe UI" w:hAnsi="Segoe UI" w:cs="Segoe UI"/>
          <w:b/>
          <w:bCs/>
        </w:rPr>
      </w:pPr>
      <w:r>
        <w:rPr>
          <w:rFonts w:ascii="Segoe UI" w:eastAsia="Segoe UI" w:hAnsi="Segoe UI" w:cs="Segoe UI"/>
          <w:b/>
          <w:bCs/>
        </w:rPr>
        <w:t xml:space="preserve">3. </w:t>
      </w:r>
      <w:r w:rsidR="00006203">
        <w:rPr>
          <w:rFonts w:ascii="Segoe UI" w:eastAsia="Segoe UI" w:hAnsi="Segoe UI" w:cs="Segoe UI"/>
          <w:b/>
          <w:bCs/>
        </w:rPr>
        <w:t>Ar turime finansinį rezervą?</w:t>
      </w:r>
    </w:p>
    <w:p w14:paraId="6FA4BBE7" w14:textId="77777777" w:rsidR="007D0AEB" w:rsidRDefault="007D0AEB" w:rsidP="00477C66">
      <w:pPr>
        <w:spacing w:line="256" w:lineRule="auto"/>
        <w:jc w:val="both"/>
        <w:rPr>
          <w:rFonts w:ascii="Segoe UI" w:eastAsia="Segoe UI" w:hAnsi="Segoe UI" w:cs="Segoe UI"/>
          <w:color w:val="auto"/>
        </w:rPr>
      </w:pPr>
      <w:r w:rsidRPr="007D0AEB">
        <w:rPr>
          <w:rFonts w:ascii="Segoe UI" w:eastAsia="Segoe UI" w:hAnsi="Segoe UI" w:cs="Segoe UI"/>
          <w:color w:val="auto"/>
        </w:rPr>
        <w:t>Planuojant būsto įsigijimą nemažai dėmesio skiriama pradiniam įnašui, tačiau ne mažiau svarbu įvertinti, kiek santaupų liks po sandorio.</w:t>
      </w:r>
    </w:p>
    <w:p w14:paraId="4F9F1CD6" w14:textId="0A9B9243" w:rsidR="006F1913" w:rsidRDefault="0061231A" w:rsidP="00477C66">
      <w:pPr>
        <w:spacing w:line="256" w:lineRule="auto"/>
        <w:jc w:val="both"/>
        <w:rPr>
          <w:rFonts w:ascii="Segoe UI" w:eastAsia="Segoe UI" w:hAnsi="Segoe UI" w:cs="Segoe UI"/>
          <w:color w:val="auto"/>
        </w:rPr>
      </w:pPr>
      <w:r>
        <w:rPr>
          <w:rFonts w:ascii="Segoe UI" w:eastAsia="Segoe UI" w:hAnsi="Segoe UI" w:cs="Segoe UI"/>
          <w:color w:val="auto"/>
        </w:rPr>
        <w:t xml:space="preserve">L. </w:t>
      </w:r>
      <w:proofErr w:type="spellStart"/>
      <w:r>
        <w:rPr>
          <w:rFonts w:ascii="Segoe UI" w:eastAsia="Segoe UI" w:hAnsi="Segoe UI" w:cs="Segoe UI"/>
          <w:color w:val="auto"/>
        </w:rPr>
        <w:t>Žukovė</w:t>
      </w:r>
      <w:proofErr w:type="spellEnd"/>
      <w:r>
        <w:rPr>
          <w:rFonts w:ascii="Segoe UI" w:eastAsia="Segoe UI" w:hAnsi="Segoe UI" w:cs="Segoe UI"/>
          <w:color w:val="auto"/>
        </w:rPr>
        <w:t xml:space="preserve"> p</w:t>
      </w:r>
      <w:r w:rsidR="007D0AEB">
        <w:rPr>
          <w:rFonts w:ascii="Segoe UI" w:eastAsia="Segoe UI" w:hAnsi="Segoe UI" w:cs="Segoe UI"/>
          <w:color w:val="auto"/>
        </w:rPr>
        <w:t>ataria</w:t>
      </w:r>
      <w:r w:rsidR="007D0AEB" w:rsidRPr="007D0AEB">
        <w:rPr>
          <w:rFonts w:ascii="Segoe UI" w:eastAsia="Segoe UI" w:hAnsi="Segoe UI" w:cs="Segoe UI"/>
          <w:color w:val="auto"/>
        </w:rPr>
        <w:t xml:space="preserve"> neskirti visų sukauptų lėšų būsto pirkimui ir išlaikyti finansinį rezervą, kuris padėtų padengti bent kelių mėnesių būtinąsias išlaidas bei paskolos įmokas netikėtai sumažėjus pajamoms ar susidūrus su nenumatytais įvykiais.</w:t>
      </w:r>
    </w:p>
    <w:p w14:paraId="0DC5B3C2" w14:textId="244D12BC" w:rsidR="009A6072" w:rsidRDefault="009A6072" w:rsidP="00477C66">
      <w:pPr>
        <w:spacing w:line="256" w:lineRule="auto"/>
        <w:jc w:val="both"/>
        <w:rPr>
          <w:rFonts w:ascii="Segoe UI" w:eastAsia="Segoe UI" w:hAnsi="Segoe UI" w:cs="Segoe UI"/>
          <w:color w:val="auto"/>
        </w:rPr>
      </w:pPr>
      <w:r w:rsidRPr="009A6072">
        <w:rPr>
          <w:rFonts w:ascii="Segoe UI" w:eastAsia="Segoe UI" w:hAnsi="Segoe UI" w:cs="Segoe UI"/>
          <w:color w:val="auto"/>
        </w:rPr>
        <w:t>„Vertinant pasirengimą būsto paskolai svarbu galvoti ne tik apie tai, ar pavyks gauti finansavimą, bet ir kaip namų ūkio biudžetas atrodys po sandorio. Jei visas santaupas tenka skirti pradiniam įnašui ir būsto įsigijimui, net ir nedideli netikėti finansiniai sukrėtimai gali tapti iššūkiu. Todėl finansinis rezervas yra ne mažiau svarbi pasirengimo būsto pirkimui dalis nei pats pradinis įnašas“, – pažymi</w:t>
      </w:r>
      <w:r w:rsidR="0061231A">
        <w:rPr>
          <w:rFonts w:ascii="Segoe UI" w:eastAsia="Segoe UI" w:hAnsi="Segoe UI" w:cs="Segoe UI"/>
          <w:color w:val="auto"/>
        </w:rPr>
        <w:t xml:space="preserve"> L. </w:t>
      </w:r>
      <w:proofErr w:type="spellStart"/>
      <w:r w:rsidR="0061231A">
        <w:rPr>
          <w:rFonts w:ascii="Segoe UI" w:eastAsia="Segoe UI" w:hAnsi="Segoe UI" w:cs="Segoe UI"/>
          <w:color w:val="auto"/>
        </w:rPr>
        <w:t>Žukovė</w:t>
      </w:r>
      <w:proofErr w:type="spellEnd"/>
      <w:r w:rsidR="0061231A">
        <w:rPr>
          <w:rFonts w:ascii="Segoe UI" w:eastAsia="Segoe UI" w:hAnsi="Segoe UI" w:cs="Segoe UI"/>
          <w:color w:val="auto"/>
        </w:rPr>
        <w:t>.</w:t>
      </w:r>
    </w:p>
    <w:p w14:paraId="067CEE2B" w14:textId="045C5581" w:rsidR="00223F90" w:rsidRPr="00E91995" w:rsidRDefault="00FB67A8" w:rsidP="008558BE">
      <w:pPr>
        <w:spacing w:line="256" w:lineRule="auto"/>
        <w:jc w:val="both"/>
        <w:rPr>
          <w:rFonts w:ascii="Segoe UI" w:eastAsia="Segoe UI" w:hAnsi="Segoe UI" w:cs="Segoe UI"/>
          <w:b/>
          <w:bCs/>
          <w:color w:val="auto"/>
        </w:rPr>
      </w:pPr>
      <w:r>
        <w:rPr>
          <w:rFonts w:ascii="Segoe UI" w:eastAsia="Segoe UI" w:hAnsi="Segoe UI" w:cs="Segoe UI"/>
          <w:b/>
          <w:bCs/>
          <w:color w:val="auto"/>
        </w:rPr>
        <w:lastRenderedPageBreak/>
        <w:t>4. Kaip abu vertiname finansinę riziką</w:t>
      </w:r>
      <w:r w:rsidR="0061231A">
        <w:rPr>
          <w:rFonts w:ascii="Segoe UI" w:eastAsia="Segoe UI" w:hAnsi="Segoe UI" w:cs="Segoe UI"/>
          <w:b/>
          <w:bCs/>
          <w:color w:val="auto"/>
        </w:rPr>
        <w:t>?</w:t>
      </w:r>
    </w:p>
    <w:p w14:paraId="36ED4969" w14:textId="77777777" w:rsidR="00223F90" w:rsidRDefault="00223F90" w:rsidP="008558BE">
      <w:pPr>
        <w:spacing w:line="256" w:lineRule="auto"/>
        <w:jc w:val="both"/>
        <w:rPr>
          <w:rFonts w:ascii="Segoe UI" w:eastAsia="Segoe UI" w:hAnsi="Segoe UI" w:cs="Segoe UI"/>
          <w:color w:val="auto"/>
        </w:rPr>
      </w:pPr>
      <w:r w:rsidRPr="00223F90">
        <w:rPr>
          <w:rFonts w:ascii="Segoe UI" w:eastAsia="Segoe UI" w:hAnsi="Segoe UI" w:cs="Segoe UI"/>
          <w:color w:val="auto"/>
        </w:rPr>
        <w:t>Skirtingi žmonės nevienodai vertina finansinę riziką. Vienam partneriui gali atrodyti visiškai priimtina skolintis maksimalią įmanomą sumą ir didesnę pajamų dalį skirti paskolos įmokoms, o kitam svarbiau išlaikyti didesnį finansinį rezervą ir daugiau lankstumo kasdienėms išlaidoms ar taupymui.</w:t>
      </w:r>
    </w:p>
    <w:p w14:paraId="2CFF8EE3" w14:textId="7CBAF7DE" w:rsidR="00223F90" w:rsidRDefault="00223F90" w:rsidP="008558BE">
      <w:pPr>
        <w:spacing w:line="256" w:lineRule="auto"/>
        <w:jc w:val="both"/>
        <w:rPr>
          <w:rFonts w:ascii="Segoe UI" w:eastAsia="Segoe UI" w:hAnsi="Segoe UI" w:cs="Segoe UI"/>
          <w:color w:val="auto"/>
        </w:rPr>
      </w:pPr>
      <w:r>
        <w:rPr>
          <w:rFonts w:ascii="Segoe UI" w:eastAsia="Segoe UI" w:hAnsi="Segoe UI" w:cs="Segoe UI"/>
          <w:color w:val="auto"/>
        </w:rPr>
        <w:t>Dėl šios priežasties</w:t>
      </w:r>
      <w:r w:rsidR="0061231A">
        <w:rPr>
          <w:rFonts w:ascii="Segoe UI" w:eastAsia="Segoe UI" w:hAnsi="Segoe UI" w:cs="Segoe UI"/>
          <w:color w:val="auto"/>
        </w:rPr>
        <w:t xml:space="preserve"> L. </w:t>
      </w:r>
      <w:proofErr w:type="spellStart"/>
      <w:r w:rsidR="0061231A">
        <w:rPr>
          <w:rFonts w:ascii="Segoe UI" w:eastAsia="Segoe UI" w:hAnsi="Segoe UI" w:cs="Segoe UI"/>
          <w:color w:val="auto"/>
        </w:rPr>
        <w:t>Žukovė</w:t>
      </w:r>
      <w:proofErr w:type="spellEnd"/>
      <w:r w:rsidRPr="00255F10">
        <w:rPr>
          <w:rFonts w:ascii="Segoe UI" w:eastAsia="Segoe UI" w:hAnsi="Segoe UI" w:cs="Segoe UI"/>
          <w:color w:val="EE0000"/>
        </w:rPr>
        <w:t xml:space="preserve"> </w:t>
      </w:r>
      <w:r>
        <w:rPr>
          <w:rFonts w:ascii="Segoe UI" w:eastAsia="Segoe UI" w:hAnsi="Segoe UI" w:cs="Segoe UI"/>
          <w:color w:val="auto"/>
        </w:rPr>
        <w:t>rekomenduoja</w:t>
      </w:r>
      <w:r w:rsidRPr="00223F90">
        <w:rPr>
          <w:rFonts w:ascii="Segoe UI" w:eastAsia="Segoe UI" w:hAnsi="Segoe UI" w:cs="Segoe UI"/>
          <w:color w:val="auto"/>
        </w:rPr>
        <w:t xml:space="preserve"> prieš priimant sprendimą aptarti ne tik tai, kiek galima pasiskolinti, bet ir kokio dydžio finansiniai įsipareigojimai abiem atrodo komfortiški.</w:t>
      </w:r>
    </w:p>
    <w:p w14:paraId="1E19D51E" w14:textId="5BB615E2" w:rsidR="0021482C" w:rsidRDefault="008558BE" w:rsidP="008558BE">
      <w:pPr>
        <w:spacing w:line="256" w:lineRule="auto"/>
        <w:jc w:val="both"/>
        <w:rPr>
          <w:rFonts w:ascii="Segoe UI" w:eastAsia="Segoe UI" w:hAnsi="Segoe UI" w:cs="Segoe UI"/>
          <w:color w:val="auto"/>
        </w:rPr>
      </w:pPr>
      <w:r w:rsidRPr="008558BE">
        <w:rPr>
          <w:rFonts w:ascii="Segoe UI" w:eastAsia="Segoe UI" w:hAnsi="Segoe UI" w:cs="Segoe UI"/>
          <w:color w:val="auto"/>
        </w:rPr>
        <w:t xml:space="preserve">„Svarbu ne tik tai, kiek bankas yra pasirengęs paskolinti, bet ir kokio dydžio finansinis įsipareigojimas yra tvarus pačiam namų ūkiui. Didesnė paskola gali leisti įsigyti brangesnį būstą, tačiau kartu sumažina finansinį lankstumą ateityje. Todėl verta ieškoti balanso tarp šiandienos poreikių ir galimybės ateityje išlaikyti stabilų biudžetą bei siekti kitų finansinių tikslų“, – </w:t>
      </w:r>
      <w:r>
        <w:rPr>
          <w:rFonts w:ascii="Segoe UI" w:eastAsia="Segoe UI" w:hAnsi="Segoe UI" w:cs="Segoe UI"/>
          <w:color w:val="auto"/>
        </w:rPr>
        <w:t>akcentuoja</w:t>
      </w:r>
      <w:r w:rsidR="0061231A">
        <w:rPr>
          <w:rFonts w:ascii="Segoe UI" w:eastAsia="Segoe UI" w:hAnsi="Segoe UI" w:cs="Segoe UI"/>
          <w:color w:val="auto"/>
        </w:rPr>
        <w:t xml:space="preserve"> ekspertė.</w:t>
      </w:r>
    </w:p>
    <w:p w14:paraId="63F017E8" w14:textId="0AAB369A" w:rsidR="0024358F" w:rsidRDefault="00FB67A8" w:rsidP="0021482C">
      <w:pPr>
        <w:spacing w:line="256" w:lineRule="auto"/>
        <w:jc w:val="both"/>
        <w:rPr>
          <w:rFonts w:ascii="Segoe UI" w:eastAsia="Segoe UI" w:hAnsi="Segoe UI" w:cs="Segoe UI"/>
          <w:b/>
          <w:bCs/>
          <w:color w:val="auto"/>
        </w:rPr>
      </w:pPr>
      <w:r w:rsidRPr="00FB67A8">
        <w:rPr>
          <w:rFonts w:ascii="Segoe UI" w:eastAsia="Segoe UI" w:hAnsi="Segoe UI" w:cs="Segoe UI"/>
          <w:b/>
          <w:bCs/>
          <w:color w:val="auto"/>
        </w:rPr>
        <w:t>5. Ar apsvarstėme apie galimus gyvenimo pokyčius?</w:t>
      </w:r>
    </w:p>
    <w:p w14:paraId="7086B43B" w14:textId="77777777" w:rsidR="00223F90" w:rsidRDefault="00223F90" w:rsidP="0021482C">
      <w:pPr>
        <w:spacing w:line="256" w:lineRule="auto"/>
        <w:jc w:val="both"/>
        <w:rPr>
          <w:rFonts w:ascii="Segoe UI" w:eastAsia="Segoe UI" w:hAnsi="Segoe UI" w:cs="Segoe UI"/>
          <w:color w:val="auto"/>
        </w:rPr>
      </w:pPr>
      <w:r w:rsidRPr="00223F90">
        <w:rPr>
          <w:rFonts w:ascii="Segoe UI" w:eastAsia="Segoe UI" w:hAnsi="Segoe UI" w:cs="Segoe UI"/>
          <w:color w:val="auto"/>
        </w:rPr>
        <w:t>Būsto paskola dažniausiai tampa vienu ilgiausių finansinių įsipareigojimų gyvenime, todėl sprendimą verta vertinti ne tik per šiandienos pajamas, bet ir per ateities planus.</w:t>
      </w:r>
    </w:p>
    <w:p w14:paraId="4CDC7208" w14:textId="24AE6511" w:rsidR="00223F90" w:rsidRDefault="00223F90" w:rsidP="0021482C">
      <w:pPr>
        <w:spacing w:line="256" w:lineRule="auto"/>
        <w:jc w:val="both"/>
        <w:rPr>
          <w:rFonts w:ascii="Segoe UI" w:eastAsia="Segoe UI" w:hAnsi="Segoe UI" w:cs="Segoe UI"/>
          <w:color w:val="EE0000"/>
        </w:rPr>
      </w:pPr>
      <w:r>
        <w:rPr>
          <w:rFonts w:ascii="Segoe UI" w:eastAsia="Segoe UI" w:hAnsi="Segoe UI" w:cs="Segoe UI"/>
          <w:color w:val="auto"/>
        </w:rPr>
        <w:t>„</w:t>
      </w:r>
      <w:r w:rsidRPr="00223F90">
        <w:rPr>
          <w:rFonts w:ascii="Segoe UI" w:eastAsia="Segoe UI" w:hAnsi="Segoe UI" w:cs="Segoe UI"/>
          <w:color w:val="auto"/>
        </w:rPr>
        <w:t>Keičiantis gyvenimo etapams gali keistis ir namų ūkio biudžetas – dėl šeimos pagausėjimo, karjeros sprendimų ar kitų prioritetų. Vienu gyvenimo etapu svarbiausia gali būti kuo greičiau grąžinti paskolą, kitu – sukaupti daugiau lėšų vaikų poreikiams, investuoti ar planuoti kitus tikslus. Todėl būsto paskola turėtų būti tokia, kad leistų prisitaikyti prie šių pokyčių ir išlaikyti finansinį lankstumą</w:t>
      </w:r>
      <w:r>
        <w:rPr>
          <w:rFonts w:ascii="Segoe UI" w:eastAsia="Segoe UI" w:hAnsi="Segoe UI" w:cs="Segoe UI"/>
          <w:color w:val="auto"/>
        </w:rPr>
        <w:t>“</w:t>
      </w:r>
      <w:r w:rsidR="008B1CA0">
        <w:rPr>
          <w:rFonts w:ascii="Segoe UI" w:eastAsia="Segoe UI" w:hAnsi="Segoe UI" w:cs="Segoe UI"/>
          <w:color w:val="auto"/>
        </w:rPr>
        <w:t>,</w:t>
      </w:r>
      <w:r>
        <w:rPr>
          <w:rFonts w:ascii="Segoe UI" w:eastAsia="Segoe UI" w:hAnsi="Segoe UI" w:cs="Segoe UI"/>
          <w:color w:val="auto"/>
        </w:rPr>
        <w:t xml:space="preserve"> </w:t>
      </w:r>
      <w:r w:rsidR="008B1CA0">
        <w:rPr>
          <w:rFonts w:ascii="Segoe UI" w:eastAsia="Segoe UI" w:hAnsi="Segoe UI" w:cs="Segoe UI"/>
          <w:color w:val="auto"/>
        </w:rPr>
        <w:t>–</w:t>
      </w:r>
      <w:r>
        <w:rPr>
          <w:rFonts w:ascii="Segoe UI" w:eastAsia="Segoe UI" w:hAnsi="Segoe UI" w:cs="Segoe UI"/>
          <w:color w:val="auto"/>
        </w:rPr>
        <w:t xml:space="preserve"> </w:t>
      </w:r>
      <w:r w:rsidR="008B1CA0">
        <w:rPr>
          <w:rFonts w:ascii="Segoe UI" w:eastAsia="Segoe UI" w:hAnsi="Segoe UI" w:cs="Segoe UI"/>
          <w:color w:val="auto"/>
        </w:rPr>
        <w:t>pabrėžia</w:t>
      </w:r>
      <w:r w:rsidR="0061231A">
        <w:rPr>
          <w:rFonts w:ascii="Segoe UI" w:eastAsia="Segoe UI" w:hAnsi="Segoe UI" w:cs="Segoe UI"/>
          <w:color w:val="auto"/>
        </w:rPr>
        <w:t xml:space="preserve"> L. </w:t>
      </w:r>
      <w:proofErr w:type="spellStart"/>
      <w:r w:rsidR="0061231A">
        <w:rPr>
          <w:rFonts w:ascii="Segoe UI" w:eastAsia="Segoe UI" w:hAnsi="Segoe UI" w:cs="Segoe UI"/>
          <w:color w:val="auto"/>
        </w:rPr>
        <w:t>Žukovė</w:t>
      </w:r>
      <w:proofErr w:type="spellEnd"/>
      <w:r w:rsidR="0061231A">
        <w:rPr>
          <w:rFonts w:ascii="Segoe UI" w:eastAsia="Segoe UI" w:hAnsi="Segoe UI" w:cs="Segoe UI"/>
          <w:color w:val="auto"/>
        </w:rPr>
        <w:t>.</w:t>
      </w:r>
    </w:p>
    <w:p w14:paraId="02CA2DD9" w14:textId="77777777" w:rsidR="0061231A" w:rsidRPr="00223F90" w:rsidRDefault="0061231A" w:rsidP="0021482C">
      <w:pPr>
        <w:spacing w:line="256" w:lineRule="auto"/>
        <w:jc w:val="both"/>
        <w:rPr>
          <w:rFonts w:ascii="Segoe UI" w:eastAsia="Segoe UI" w:hAnsi="Segoe UI" w:cs="Segoe UI"/>
          <w:color w:val="auto"/>
        </w:rPr>
      </w:pPr>
    </w:p>
    <w:p w14:paraId="19E84526" w14:textId="323437C9" w:rsidR="002E333B" w:rsidRPr="00D63A52" w:rsidRDefault="002E333B" w:rsidP="00830830">
      <w:pPr>
        <w:spacing w:line="256" w:lineRule="auto"/>
        <w:jc w:val="both"/>
        <w:rPr>
          <w:rFonts w:ascii="Segoe UI" w:eastAsia="Segoe UI" w:hAnsi="Segoe UI" w:cs="Segoe UI"/>
          <w:lang w:val="en-GB"/>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214D9821"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F0BC3E1"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w:t>
      </w:r>
      <w:proofErr w:type="spellStart"/>
      <w:r w:rsidRPr="00294878">
        <w:rPr>
          <w:rFonts w:ascii="Segoe UI" w:eastAsia="Segoe UI" w:hAnsi="Segoe UI" w:cs="Segoe UI"/>
          <w:sz w:val="20"/>
          <w:szCs w:val="20"/>
        </w:rPr>
        <w:t>Luminor</w:t>
      </w:r>
      <w:proofErr w:type="spellEnd"/>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38D1E99B" w:rsidR="00786D9C" w:rsidRPr="00C17E6C" w:rsidRDefault="00294878" w:rsidP="00294878">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E87CC" w14:textId="77777777" w:rsidR="00B9278F" w:rsidRDefault="00B9278F">
      <w:pPr>
        <w:spacing w:after="0" w:line="240" w:lineRule="auto"/>
      </w:pPr>
      <w:r>
        <w:separator/>
      </w:r>
    </w:p>
  </w:endnote>
  <w:endnote w:type="continuationSeparator" w:id="0">
    <w:p w14:paraId="674C3B0E" w14:textId="77777777" w:rsidR="00B9278F" w:rsidRDefault="00B92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95390" w14:textId="77777777" w:rsidR="00B9278F" w:rsidRDefault="00B9278F">
      <w:pPr>
        <w:spacing w:after="0" w:line="240" w:lineRule="auto"/>
      </w:pPr>
      <w:r>
        <w:separator/>
      </w:r>
    </w:p>
  </w:footnote>
  <w:footnote w:type="continuationSeparator" w:id="0">
    <w:p w14:paraId="05AA59E7" w14:textId="77777777" w:rsidR="00B9278F" w:rsidRDefault="00B92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203"/>
    <w:rsid w:val="000064DC"/>
    <w:rsid w:val="00006C1B"/>
    <w:rsid w:val="00006D4F"/>
    <w:rsid w:val="0000714B"/>
    <w:rsid w:val="00010790"/>
    <w:rsid w:val="000108D9"/>
    <w:rsid w:val="00011640"/>
    <w:rsid w:val="000119A3"/>
    <w:rsid w:val="000125FE"/>
    <w:rsid w:val="00012C7C"/>
    <w:rsid w:val="00013186"/>
    <w:rsid w:val="00013614"/>
    <w:rsid w:val="00013C5F"/>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5D0A"/>
    <w:rsid w:val="000263F9"/>
    <w:rsid w:val="00026436"/>
    <w:rsid w:val="00026C2D"/>
    <w:rsid w:val="00026F46"/>
    <w:rsid w:val="00027467"/>
    <w:rsid w:val="00027760"/>
    <w:rsid w:val="000278AA"/>
    <w:rsid w:val="00027A53"/>
    <w:rsid w:val="000301FA"/>
    <w:rsid w:val="00030572"/>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2A10"/>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66E4"/>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7D3"/>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3AE"/>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356"/>
    <w:rsid w:val="001B1801"/>
    <w:rsid w:val="001B18EE"/>
    <w:rsid w:val="001B1D52"/>
    <w:rsid w:val="001B212A"/>
    <w:rsid w:val="001B3287"/>
    <w:rsid w:val="001B3E23"/>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37BF"/>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2C"/>
    <w:rsid w:val="00214882"/>
    <w:rsid w:val="00214B05"/>
    <w:rsid w:val="0021629D"/>
    <w:rsid w:val="00217DFA"/>
    <w:rsid w:val="00220100"/>
    <w:rsid w:val="00220B3D"/>
    <w:rsid w:val="00220FF8"/>
    <w:rsid w:val="00221540"/>
    <w:rsid w:val="00221A2E"/>
    <w:rsid w:val="00222AAB"/>
    <w:rsid w:val="002235B6"/>
    <w:rsid w:val="002236D7"/>
    <w:rsid w:val="002236FA"/>
    <w:rsid w:val="00223F90"/>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5112"/>
    <w:rsid w:val="002357D7"/>
    <w:rsid w:val="00236A76"/>
    <w:rsid w:val="00237460"/>
    <w:rsid w:val="002376C9"/>
    <w:rsid w:val="002379B6"/>
    <w:rsid w:val="002404D8"/>
    <w:rsid w:val="002407CF"/>
    <w:rsid w:val="00241935"/>
    <w:rsid w:val="00241DA1"/>
    <w:rsid w:val="0024259D"/>
    <w:rsid w:val="00242D69"/>
    <w:rsid w:val="0024310D"/>
    <w:rsid w:val="002431FD"/>
    <w:rsid w:val="00243580"/>
    <w:rsid w:val="0024358F"/>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4791"/>
    <w:rsid w:val="00255657"/>
    <w:rsid w:val="00255B28"/>
    <w:rsid w:val="00255F10"/>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0F1"/>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A7DF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3A1"/>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291C"/>
    <w:rsid w:val="003734D4"/>
    <w:rsid w:val="00373D6F"/>
    <w:rsid w:val="00373E0D"/>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5A8"/>
    <w:rsid w:val="003E07B8"/>
    <w:rsid w:val="003E0A5A"/>
    <w:rsid w:val="003E1397"/>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2CE"/>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77C66"/>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97D64"/>
    <w:rsid w:val="004A010E"/>
    <w:rsid w:val="004A038B"/>
    <w:rsid w:val="004A038F"/>
    <w:rsid w:val="004A11E2"/>
    <w:rsid w:val="004A14AA"/>
    <w:rsid w:val="004A1632"/>
    <w:rsid w:val="004A221A"/>
    <w:rsid w:val="004A24DD"/>
    <w:rsid w:val="004A3EB5"/>
    <w:rsid w:val="004A43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87FC9"/>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C93"/>
    <w:rsid w:val="005B7F04"/>
    <w:rsid w:val="005B7FC1"/>
    <w:rsid w:val="005C14BF"/>
    <w:rsid w:val="005C2EAA"/>
    <w:rsid w:val="005C3FF6"/>
    <w:rsid w:val="005C4383"/>
    <w:rsid w:val="005C52D7"/>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6A"/>
    <w:rsid w:val="00601EA4"/>
    <w:rsid w:val="00601F1F"/>
    <w:rsid w:val="006020CD"/>
    <w:rsid w:val="0060210A"/>
    <w:rsid w:val="00602A65"/>
    <w:rsid w:val="006033C2"/>
    <w:rsid w:val="006036AF"/>
    <w:rsid w:val="0060378A"/>
    <w:rsid w:val="00604371"/>
    <w:rsid w:val="006047F6"/>
    <w:rsid w:val="00604886"/>
    <w:rsid w:val="00604934"/>
    <w:rsid w:val="00604A9E"/>
    <w:rsid w:val="00604D34"/>
    <w:rsid w:val="006064A3"/>
    <w:rsid w:val="00606CA0"/>
    <w:rsid w:val="00607B57"/>
    <w:rsid w:val="00607D72"/>
    <w:rsid w:val="006111A7"/>
    <w:rsid w:val="006115BC"/>
    <w:rsid w:val="0061231A"/>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5E4D"/>
    <w:rsid w:val="006860F0"/>
    <w:rsid w:val="0068640A"/>
    <w:rsid w:val="00687126"/>
    <w:rsid w:val="0069020B"/>
    <w:rsid w:val="00690A80"/>
    <w:rsid w:val="00691128"/>
    <w:rsid w:val="0069114B"/>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3AEF"/>
    <w:rsid w:val="006A4DE3"/>
    <w:rsid w:val="006A57E6"/>
    <w:rsid w:val="006A5E4A"/>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BA9"/>
    <w:rsid w:val="006E1CB6"/>
    <w:rsid w:val="006E1E88"/>
    <w:rsid w:val="006E22ED"/>
    <w:rsid w:val="006E2E26"/>
    <w:rsid w:val="006E37FE"/>
    <w:rsid w:val="006E5E43"/>
    <w:rsid w:val="006E7E3B"/>
    <w:rsid w:val="006F04D4"/>
    <w:rsid w:val="006F07E7"/>
    <w:rsid w:val="006F0AE5"/>
    <w:rsid w:val="006F1913"/>
    <w:rsid w:val="006F1A12"/>
    <w:rsid w:val="006F1B3B"/>
    <w:rsid w:val="006F23CE"/>
    <w:rsid w:val="006F2564"/>
    <w:rsid w:val="006F3A69"/>
    <w:rsid w:val="006F51C4"/>
    <w:rsid w:val="006F536C"/>
    <w:rsid w:val="006F54CE"/>
    <w:rsid w:val="006F5D09"/>
    <w:rsid w:val="006F60AD"/>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0A5"/>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0108"/>
    <w:rsid w:val="0073114A"/>
    <w:rsid w:val="007311E0"/>
    <w:rsid w:val="0073199F"/>
    <w:rsid w:val="00731D78"/>
    <w:rsid w:val="00732B94"/>
    <w:rsid w:val="00732C5E"/>
    <w:rsid w:val="00732D76"/>
    <w:rsid w:val="00733554"/>
    <w:rsid w:val="007338AA"/>
    <w:rsid w:val="00733BD9"/>
    <w:rsid w:val="00733C6C"/>
    <w:rsid w:val="0073422D"/>
    <w:rsid w:val="007346DE"/>
    <w:rsid w:val="00734F34"/>
    <w:rsid w:val="0073535C"/>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8CE"/>
    <w:rsid w:val="00744BF9"/>
    <w:rsid w:val="00744C88"/>
    <w:rsid w:val="00745173"/>
    <w:rsid w:val="007451F0"/>
    <w:rsid w:val="007459CF"/>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5BF3"/>
    <w:rsid w:val="00786D19"/>
    <w:rsid w:val="00786D6E"/>
    <w:rsid w:val="00786D9C"/>
    <w:rsid w:val="0078793B"/>
    <w:rsid w:val="0079041C"/>
    <w:rsid w:val="00790962"/>
    <w:rsid w:val="00790ABF"/>
    <w:rsid w:val="007921CD"/>
    <w:rsid w:val="0079230E"/>
    <w:rsid w:val="00792352"/>
    <w:rsid w:val="007927E1"/>
    <w:rsid w:val="00793523"/>
    <w:rsid w:val="00794DB1"/>
    <w:rsid w:val="00795974"/>
    <w:rsid w:val="0079619E"/>
    <w:rsid w:val="007963C3"/>
    <w:rsid w:val="007979C0"/>
    <w:rsid w:val="00797F8E"/>
    <w:rsid w:val="007A0CAD"/>
    <w:rsid w:val="007A1095"/>
    <w:rsid w:val="007A18D3"/>
    <w:rsid w:val="007A1C53"/>
    <w:rsid w:val="007A1C92"/>
    <w:rsid w:val="007A1FC9"/>
    <w:rsid w:val="007A5D2D"/>
    <w:rsid w:val="007A5EB8"/>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AEB"/>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6B81"/>
    <w:rsid w:val="007F72CC"/>
    <w:rsid w:val="007F750C"/>
    <w:rsid w:val="007F787D"/>
    <w:rsid w:val="007F797A"/>
    <w:rsid w:val="007F7C70"/>
    <w:rsid w:val="008000EF"/>
    <w:rsid w:val="0080070A"/>
    <w:rsid w:val="008022F0"/>
    <w:rsid w:val="0080238C"/>
    <w:rsid w:val="0080291E"/>
    <w:rsid w:val="00803884"/>
    <w:rsid w:val="008038A5"/>
    <w:rsid w:val="0080430F"/>
    <w:rsid w:val="00804C40"/>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1DFB"/>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A55"/>
    <w:rsid w:val="00846288"/>
    <w:rsid w:val="00846352"/>
    <w:rsid w:val="00847287"/>
    <w:rsid w:val="00847BE3"/>
    <w:rsid w:val="00851C64"/>
    <w:rsid w:val="008543D9"/>
    <w:rsid w:val="008548EF"/>
    <w:rsid w:val="008552E8"/>
    <w:rsid w:val="008558BE"/>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32"/>
    <w:rsid w:val="0086226A"/>
    <w:rsid w:val="0086258D"/>
    <w:rsid w:val="00862C62"/>
    <w:rsid w:val="00864154"/>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0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98"/>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1CA0"/>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3E75"/>
    <w:rsid w:val="008C4128"/>
    <w:rsid w:val="008C4FEE"/>
    <w:rsid w:val="008C52D8"/>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82E"/>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0BD3"/>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1015"/>
    <w:rsid w:val="00991428"/>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072"/>
    <w:rsid w:val="009A6117"/>
    <w:rsid w:val="009A6950"/>
    <w:rsid w:val="009A6B42"/>
    <w:rsid w:val="009A6C7A"/>
    <w:rsid w:val="009A6DC9"/>
    <w:rsid w:val="009A75C0"/>
    <w:rsid w:val="009B05D0"/>
    <w:rsid w:val="009B0B3F"/>
    <w:rsid w:val="009B1ED7"/>
    <w:rsid w:val="009B27D5"/>
    <w:rsid w:val="009B2909"/>
    <w:rsid w:val="009B2D39"/>
    <w:rsid w:val="009B3F7C"/>
    <w:rsid w:val="009B4DEB"/>
    <w:rsid w:val="009B54C1"/>
    <w:rsid w:val="009B5C3D"/>
    <w:rsid w:val="009B6406"/>
    <w:rsid w:val="009B6F2D"/>
    <w:rsid w:val="009B7167"/>
    <w:rsid w:val="009B773F"/>
    <w:rsid w:val="009B7F93"/>
    <w:rsid w:val="009C0C9A"/>
    <w:rsid w:val="009C0F08"/>
    <w:rsid w:val="009C1B09"/>
    <w:rsid w:val="009C1EF7"/>
    <w:rsid w:val="009C22A0"/>
    <w:rsid w:val="009C2826"/>
    <w:rsid w:val="009C29AE"/>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36BD"/>
    <w:rsid w:val="009E4883"/>
    <w:rsid w:val="009E4D87"/>
    <w:rsid w:val="009E502E"/>
    <w:rsid w:val="009E5821"/>
    <w:rsid w:val="009E5854"/>
    <w:rsid w:val="009E6970"/>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573"/>
    <w:rsid w:val="00A33807"/>
    <w:rsid w:val="00A339EE"/>
    <w:rsid w:val="00A340E6"/>
    <w:rsid w:val="00A3475E"/>
    <w:rsid w:val="00A35E5C"/>
    <w:rsid w:val="00A35F77"/>
    <w:rsid w:val="00A35FE3"/>
    <w:rsid w:val="00A3625C"/>
    <w:rsid w:val="00A3735B"/>
    <w:rsid w:val="00A37647"/>
    <w:rsid w:val="00A37B4F"/>
    <w:rsid w:val="00A409F7"/>
    <w:rsid w:val="00A413FE"/>
    <w:rsid w:val="00A41A57"/>
    <w:rsid w:val="00A41EE0"/>
    <w:rsid w:val="00A4201B"/>
    <w:rsid w:val="00A42828"/>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A72"/>
    <w:rsid w:val="00A95CC9"/>
    <w:rsid w:val="00A96094"/>
    <w:rsid w:val="00A964B7"/>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01BA"/>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B67CD"/>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11"/>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F0146"/>
    <w:rsid w:val="00AF03CB"/>
    <w:rsid w:val="00AF0602"/>
    <w:rsid w:val="00AF1BBE"/>
    <w:rsid w:val="00AF3432"/>
    <w:rsid w:val="00AF369C"/>
    <w:rsid w:val="00AF43F4"/>
    <w:rsid w:val="00AF4DEB"/>
    <w:rsid w:val="00AF5137"/>
    <w:rsid w:val="00AF5C89"/>
    <w:rsid w:val="00AF5DF5"/>
    <w:rsid w:val="00AF612F"/>
    <w:rsid w:val="00AF6661"/>
    <w:rsid w:val="00AF6A6F"/>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46A"/>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012"/>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0D33"/>
    <w:rsid w:val="00B71015"/>
    <w:rsid w:val="00B719D7"/>
    <w:rsid w:val="00B725E4"/>
    <w:rsid w:val="00B7271E"/>
    <w:rsid w:val="00B72847"/>
    <w:rsid w:val="00B72B9E"/>
    <w:rsid w:val="00B7397A"/>
    <w:rsid w:val="00B73D6F"/>
    <w:rsid w:val="00B74158"/>
    <w:rsid w:val="00B7420B"/>
    <w:rsid w:val="00B74501"/>
    <w:rsid w:val="00B7503C"/>
    <w:rsid w:val="00B75784"/>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6CFB"/>
    <w:rsid w:val="00B872E1"/>
    <w:rsid w:val="00B9076B"/>
    <w:rsid w:val="00B9085A"/>
    <w:rsid w:val="00B90FC9"/>
    <w:rsid w:val="00B9211D"/>
    <w:rsid w:val="00B9278F"/>
    <w:rsid w:val="00B9295A"/>
    <w:rsid w:val="00B93BE5"/>
    <w:rsid w:val="00B944CA"/>
    <w:rsid w:val="00B9488B"/>
    <w:rsid w:val="00B949C4"/>
    <w:rsid w:val="00B94F54"/>
    <w:rsid w:val="00B95B83"/>
    <w:rsid w:val="00B961D1"/>
    <w:rsid w:val="00B966AF"/>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43EA"/>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1D8B"/>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58B"/>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0C60"/>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7BE0"/>
    <w:rsid w:val="00CA7DC6"/>
    <w:rsid w:val="00CB1A54"/>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BEE"/>
    <w:rsid w:val="00CF0C7F"/>
    <w:rsid w:val="00CF14CC"/>
    <w:rsid w:val="00CF2E72"/>
    <w:rsid w:val="00CF3002"/>
    <w:rsid w:val="00CF31EE"/>
    <w:rsid w:val="00CF3EDE"/>
    <w:rsid w:val="00CF400A"/>
    <w:rsid w:val="00CF4E9C"/>
    <w:rsid w:val="00CF588A"/>
    <w:rsid w:val="00CF7822"/>
    <w:rsid w:val="00CF7874"/>
    <w:rsid w:val="00D001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221"/>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56C7D"/>
    <w:rsid w:val="00D61420"/>
    <w:rsid w:val="00D61564"/>
    <w:rsid w:val="00D616E9"/>
    <w:rsid w:val="00D62502"/>
    <w:rsid w:val="00D627BE"/>
    <w:rsid w:val="00D6365A"/>
    <w:rsid w:val="00D63A52"/>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159"/>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8B6"/>
    <w:rsid w:val="00E86F0B"/>
    <w:rsid w:val="00E86FAC"/>
    <w:rsid w:val="00E90B41"/>
    <w:rsid w:val="00E90C9E"/>
    <w:rsid w:val="00E90FBA"/>
    <w:rsid w:val="00E917A3"/>
    <w:rsid w:val="00E91995"/>
    <w:rsid w:val="00E92509"/>
    <w:rsid w:val="00E92679"/>
    <w:rsid w:val="00E92973"/>
    <w:rsid w:val="00E92CB1"/>
    <w:rsid w:val="00E92E78"/>
    <w:rsid w:val="00E94069"/>
    <w:rsid w:val="00E9559C"/>
    <w:rsid w:val="00E95664"/>
    <w:rsid w:val="00E958E9"/>
    <w:rsid w:val="00E95C66"/>
    <w:rsid w:val="00E95F66"/>
    <w:rsid w:val="00E96453"/>
    <w:rsid w:val="00E96AA7"/>
    <w:rsid w:val="00E9716F"/>
    <w:rsid w:val="00E97D2B"/>
    <w:rsid w:val="00EA1DB8"/>
    <w:rsid w:val="00EA2F8E"/>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3D19"/>
    <w:rsid w:val="00EB434E"/>
    <w:rsid w:val="00EB53BD"/>
    <w:rsid w:val="00EB5F3B"/>
    <w:rsid w:val="00EB6A02"/>
    <w:rsid w:val="00EB6E41"/>
    <w:rsid w:val="00EC0B2D"/>
    <w:rsid w:val="00EC0D41"/>
    <w:rsid w:val="00EC0EC8"/>
    <w:rsid w:val="00EC165F"/>
    <w:rsid w:val="00EC19CA"/>
    <w:rsid w:val="00EC2386"/>
    <w:rsid w:val="00EC25BD"/>
    <w:rsid w:val="00EC2881"/>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3B4"/>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216"/>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5C83"/>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3D7"/>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7A8"/>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B57"/>
    <w:rsid w:val="00FD308D"/>
    <w:rsid w:val="00FD361F"/>
    <w:rsid w:val="00FD435F"/>
    <w:rsid w:val="00FD46BF"/>
    <w:rsid w:val="00FD4F19"/>
    <w:rsid w:val="00FD5F94"/>
    <w:rsid w:val="00FD6A06"/>
    <w:rsid w:val="00FD71E1"/>
    <w:rsid w:val="00FD7EF0"/>
    <w:rsid w:val="00FE06EF"/>
    <w:rsid w:val="00FE0E33"/>
    <w:rsid w:val="00FE2144"/>
    <w:rsid w:val="00FE2E40"/>
    <w:rsid w:val="00FE323A"/>
    <w:rsid w:val="00FE34EC"/>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6C3"/>
    <w:rsid w:val="00FF475F"/>
    <w:rsid w:val="00FF481E"/>
    <w:rsid w:val="00FF5021"/>
    <w:rsid w:val="00FF52D5"/>
    <w:rsid w:val="00FF639E"/>
    <w:rsid w:val="00FF67B3"/>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2</Pages>
  <Words>730</Words>
  <Characters>4161</Characters>
  <Application>Microsoft Office Word</Application>
  <DocSecurity>0</DocSecurity>
  <Lines>34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586</cp:revision>
  <dcterms:created xsi:type="dcterms:W3CDTF">2025-11-10T12:23:00Z</dcterms:created>
  <dcterms:modified xsi:type="dcterms:W3CDTF">2026-08-17T11:03:00Z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1df44497-7157-49ab-8735-428867eb26b0</vt:lpwstr>
  </property>
</Properties>
</file>