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26FFBD94" w:rsidR="00450513" w:rsidRDefault="00EF3876" w:rsidP="00984699">
      <w:pPr>
        <w:rPr>
          <w:rFonts w:ascii="Segoe UI" w:eastAsia="Segoe UI" w:hAnsi="Segoe UI" w:cs="Segoe UI"/>
        </w:rPr>
      </w:pPr>
      <w:r w:rsidRPr="00182867">
        <w:rPr>
          <w:rFonts w:ascii="Segoe UI" w:eastAsia="Segoe UI" w:hAnsi="Segoe UI" w:cs="Segoe UI"/>
        </w:rPr>
        <w:t>PRANEŠIMAS ŽINIASKLAIDAI</w:t>
      </w:r>
      <w:r w:rsidRPr="00182867">
        <w:rPr>
          <w:rFonts w:ascii="Segoe UI" w:eastAsia="Segoe UI" w:hAnsi="Segoe UI" w:cs="Segoe UI"/>
        </w:rPr>
        <w:br/>
        <w:t>202</w:t>
      </w:r>
      <w:r w:rsidR="009145C2">
        <w:rPr>
          <w:rFonts w:ascii="Segoe UI" w:eastAsia="Segoe UI" w:hAnsi="Segoe UI" w:cs="Segoe UI"/>
          <w:lang w:val="en-GB"/>
        </w:rPr>
        <w:t>6</w:t>
      </w:r>
      <w:r w:rsidRPr="00182867">
        <w:rPr>
          <w:rFonts w:ascii="Segoe UI" w:eastAsia="Segoe UI" w:hAnsi="Segoe UI" w:cs="Segoe UI"/>
        </w:rPr>
        <w:t xml:space="preserve"> m. </w:t>
      </w:r>
      <w:r w:rsidR="009B70B8">
        <w:rPr>
          <w:rFonts w:ascii="Segoe UI" w:eastAsia="Segoe UI" w:hAnsi="Segoe UI" w:cs="Segoe UI"/>
        </w:rPr>
        <w:t xml:space="preserve">rugpjūčio </w:t>
      </w:r>
      <w:r w:rsidR="009B70B8">
        <w:rPr>
          <w:rFonts w:ascii="Segoe UI" w:eastAsia="Segoe UI" w:hAnsi="Segoe UI" w:cs="Segoe UI"/>
          <w:lang w:val="en-US"/>
        </w:rPr>
        <w:t>14</w:t>
      </w:r>
      <w:r w:rsidRPr="00182867">
        <w:rPr>
          <w:rFonts w:ascii="Segoe UI" w:eastAsia="Segoe UI" w:hAnsi="Segoe UI" w:cs="Segoe UI"/>
          <w:color w:val="auto"/>
        </w:rPr>
        <w:t xml:space="preserve"> d</w:t>
      </w:r>
      <w:r w:rsidRPr="00182867">
        <w:rPr>
          <w:rFonts w:ascii="Segoe UI" w:eastAsia="Segoe UI" w:hAnsi="Segoe UI" w:cs="Segoe UI"/>
        </w:rPr>
        <w:t>.</w:t>
      </w:r>
    </w:p>
    <w:p w14:paraId="47D83C07" w14:textId="593F3058" w:rsidR="00917325" w:rsidRPr="00917325" w:rsidRDefault="00917325" w:rsidP="00917325">
      <w:pPr>
        <w:rPr>
          <w:rFonts w:ascii="Segoe UI" w:eastAsia="Segoe UI" w:hAnsi="Segoe UI" w:cs="Segoe UI"/>
          <w:b/>
          <w:bCs/>
          <w:sz w:val="28"/>
          <w:szCs w:val="28"/>
        </w:rPr>
      </w:pPr>
      <w:r w:rsidRPr="00917325">
        <w:rPr>
          <w:rFonts w:ascii="Segoe UI" w:eastAsia="Segoe UI" w:hAnsi="Segoe UI" w:cs="Segoe UI"/>
          <w:b/>
          <w:bCs/>
          <w:sz w:val="28"/>
          <w:szCs w:val="28"/>
        </w:rPr>
        <w:t>Kur dingsta pinigai? Atsakymas – kortelės išraše</w:t>
      </w:r>
    </w:p>
    <w:p w14:paraId="6D31114F" w14:textId="77777777" w:rsidR="00D62EA9" w:rsidRPr="00FC49B5" w:rsidRDefault="00D62EA9" w:rsidP="00D62EA9">
      <w:pPr>
        <w:spacing w:line="256" w:lineRule="auto"/>
        <w:jc w:val="both"/>
        <w:rPr>
          <w:rFonts w:ascii="Segoe UI" w:eastAsia="Segoe UI" w:hAnsi="Segoe UI" w:cs="Segoe UI"/>
          <w:b/>
          <w:bCs/>
        </w:rPr>
      </w:pPr>
      <w:r w:rsidRPr="00FC49B5">
        <w:rPr>
          <w:rFonts w:ascii="Segoe UI" w:eastAsia="Segoe UI" w:hAnsi="Segoe UI" w:cs="Segoe UI"/>
          <w:b/>
          <w:bCs/>
        </w:rPr>
        <w:t>Kortelės išrašas gali parodyti daugiau nei tik per mėnesį išleistą sumą. Jame atsispindi kasdieniai įpročiai, pasikartojantys mokėjimai, spontaniški pirkiniai ir tai, ar pinigus leidžiate ten, kur iš tiesų norite. Apie tai, kaip perskaityti savo sąskaitos išrašą ir ką daryti, kad išlaidos netaptų problema, pasakoja „</w:t>
      </w:r>
      <w:proofErr w:type="spellStart"/>
      <w:r w:rsidRPr="00FC49B5">
        <w:rPr>
          <w:rFonts w:ascii="Segoe UI" w:eastAsia="Segoe UI" w:hAnsi="Segoe UI" w:cs="Segoe UI"/>
          <w:b/>
          <w:bCs/>
        </w:rPr>
        <w:t>Luminor</w:t>
      </w:r>
      <w:proofErr w:type="spellEnd"/>
      <w:r w:rsidRPr="00FC49B5">
        <w:rPr>
          <w:rFonts w:ascii="Segoe UI" w:eastAsia="Segoe UI" w:hAnsi="Segoe UI" w:cs="Segoe UI"/>
          <w:b/>
          <w:bCs/>
        </w:rPr>
        <w:t xml:space="preserve">“ banko kasdienės bankininkystės vadovė Aušrinė </w:t>
      </w:r>
      <w:proofErr w:type="spellStart"/>
      <w:r w:rsidRPr="00FC49B5">
        <w:rPr>
          <w:rFonts w:ascii="Segoe UI" w:eastAsia="Segoe UI" w:hAnsi="Segoe UI" w:cs="Segoe UI"/>
          <w:b/>
          <w:bCs/>
        </w:rPr>
        <w:t>Mincienė</w:t>
      </w:r>
      <w:proofErr w:type="spellEnd"/>
      <w:r w:rsidRPr="00FC49B5">
        <w:rPr>
          <w:rFonts w:ascii="Segoe UI" w:eastAsia="Segoe UI" w:hAnsi="Segoe UI" w:cs="Segoe UI"/>
          <w:b/>
          <w:bCs/>
        </w:rPr>
        <w:t>.</w:t>
      </w:r>
    </w:p>
    <w:p w14:paraId="0E71F6A5" w14:textId="77777777" w:rsidR="00D62EA9" w:rsidRPr="00FC49B5" w:rsidRDefault="00D62EA9" w:rsidP="00D62EA9">
      <w:pPr>
        <w:spacing w:line="256" w:lineRule="auto"/>
        <w:jc w:val="both"/>
        <w:rPr>
          <w:rFonts w:ascii="Segoe UI" w:eastAsia="Segoe UI" w:hAnsi="Segoe UI" w:cs="Segoe UI"/>
          <w:b/>
          <w:bCs/>
        </w:rPr>
      </w:pPr>
      <w:r w:rsidRPr="00FC49B5">
        <w:rPr>
          <w:rFonts w:ascii="Segoe UI" w:eastAsia="Segoe UI" w:hAnsi="Segoe UI" w:cs="Segoe UI"/>
          <w:b/>
          <w:bCs/>
        </w:rPr>
        <w:t>Nuo ko pradėti?</w:t>
      </w:r>
    </w:p>
    <w:p w14:paraId="450FBDA1"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Dažnai atrodo, kad didžiausią dalį biudžeto sudaro būstas, komunaliniai mokesčiai ar maistas. Vis dėlto peržiūrėjus mėnesio kortelės išrašą gali paaiškėti, kad nemažai pinigų išleidžiama ten, kur nė nepastebite – kavai išsinešti, pavėžėjimo paslaugoms, maisto pristatymui, užkandžiams ar spontaniškiems pirkiniams internetu.</w:t>
      </w:r>
    </w:p>
    <w:p w14:paraId="07EAB158"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 xml:space="preserve">„Kortelės išrašą galima laikyti finansiniu veidrodžiu – jis aiškiai parodo mūsų kasdienius įpročius. Kartais žmonės nustemba pamatę, kad biudžetą išbalansuoja ne vienas didelis pirkinys, o daug mažų, dažnai pasikartojančių išlaidų“, – sako A. </w:t>
      </w:r>
      <w:proofErr w:type="spellStart"/>
      <w:r w:rsidRPr="00FC49B5">
        <w:rPr>
          <w:rFonts w:ascii="Segoe UI" w:eastAsia="Segoe UI" w:hAnsi="Segoe UI" w:cs="Segoe UI"/>
        </w:rPr>
        <w:t>Mincienė</w:t>
      </w:r>
      <w:proofErr w:type="spellEnd"/>
      <w:r w:rsidRPr="00FC49B5">
        <w:rPr>
          <w:rFonts w:ascii="Segoe UI" w:eastAsia="Segoe UI" w:hAnsi="Segoe UI" w:cs="Segoe UI"/>
        </w:rPr>
        <w:t>.</w:t>
      </w:r>
    </w:p>
    <w:p w14:paraId="51A22701"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Pasak jos, peržiūrint išrašą verta išlaidas suskirstyti į kelias grupes: būtinąsias išlaidas, maistą ne namuose, transportą, pramogas, prenumeratas, apsipirkimą internetu ir kitas kategorijas. Taip lengviau suprasti, kurios išlaidos suplanuotos, o kurios atsiranda iš įpročio ar impulso.</w:t>
      </w:r>
    </w:p>
    <w:p w14:paraId="54BF2761" w14:textId="77777777" w:rsidR="00D62EA9" w:rsidRPr="00FC49B5" w:rsidRDefault="00D62EA9" w:rsidP="00D62EA9">
      <w:pPr>
        <w:spacing w:line="256" w:lineRule="auto"/>
        <w:jc w:val="both"/>
        <w:rPr>
          <w:rFonts w:ascii="Segoe UI" w:eastAsia="Segoe UI" w:hAnsi="Segoe UI" w:cs="Segoe UI"/>
          <w:b/>
          <w:bCs/>
        </w:rPr>
      </w:pPr>
      <w:r w:rsidRPr="00FC49B5">
        <w:rPr>
          <w:rFonts w:ascii="Segoe UI" w:eastAsia="Segoe UI" w:hAnsi="Segoe UI" w:cs="Segoe UI"/>
          <w:b/>
          <w:bCs/>
        </w:rPr>
        <w:t>Mažos sumos, kurios susideda</w:t>
      </w:r>
    </w:p>
    <w:p w14:paraId="4456A228"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Viena dažniausių nepastebimų išlaidų – prenumeratos. Vaizdo ir muzikos platformos, programėlės, sporto klubai ar įvairios narystės atskirai gali atrodyti kaip nedidelė mėnesio suma. Tačiau keli tokie mokėjimai per metus gali sudaryti jau nebe simbolinę sumą.</w:t>
      </w:r>
    </w:p>
    <w:p w14:paraId="4A97C447"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 xml:space="preserve">„Prenumeratos dažnai tampa nematomos būtent dėl savo patogumo – mokėjimai vyksta automatiškai, todėl nebereikia kaskart apsispręsti, ar paslauga vis dar reikalinga. Jei ja naudojatės reguliariai ir ji kuria aiškią vertę, viskas gerai. Tačiau jei mokate tik todėl, kad pamiršote ją atšaukti, tai jau </w:t>
      </w:r>
      <w:proofErr w:type="spellStart"/>
      <w:r w:rsidRPr="00FC49B5">
        <w:rPr>
          <w:rFonts w:ascii="Segoe UI" w:eastAsia="Segoe UI" w:hAnsi="Segoe UI" w:cs="Segoe UI"/>
        </w:rPr>
        <w:t>išlaida</w:t>
      </w:r>
      <w:proofErr w:type="spellEnd"/>
      <w:r w:rsidRPr="00FC49B5">
        <w:rPr>
          <w:rFonts w:ascii="Segoe UI" w:eastAsia="Segoe UI" w:hAnsi="Segoe UI" w:cs="Segoe UI"/>
        </w:rPr>
        <w:t>, kurią verta peržiūrėti“, – teigia „</w:t>
      </w:r>
      <w:proofErr w:type="spellStart"/>
      <w:r w:rsidRPr="00FC49B5">
        <w:rPr>
          <w:rFonts w:ascii="Segoe UI" w:eastAsia="Segoe UI" w:hAnsi="Segoe UI" w:cs="Segoe UI"/>
        </w:rPr>
        <w:t>Luminor</w:t>
      </w:r>
      <w:proofErr w:type="spellEnd"/>
      <w:r w:rsidRPr="00FC49B5">
        <w:rPr>
          <w:rFonts w:ascii="Segoe UI" w:eastAsia="Segoe UI" w:hAnsi="Segoe UI" w:cs="Segoe UI"/>
        </w:rPr>
        <w:t>“ banko ekspertė.</w:t>
      </w:r>
    </w:p>
    <w:p w14:paraId="3B51B946"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Ji pataria bent kartą per kelis mėnesius sąskaitos išraše atskirai susirasti pasikartojančius mokėjimus. Tuomet verta įsivertinti, ar paslauga vis dar aktuali, ar ja naudojatės pakankamai dažnai, ar neturite kelių panašių prenumeratų, iš kurių pakaktų vienos.</w:t>
      </w:r>
    </w:p>
    <w:p w14:paraId="493D9855" w14:textId="77777777" w:rsidR="00D62EA9" w:rsidRPr="00FC49B5" w:rsidRDefault="00D62EA9" w:rsidP="00D62EA9">
      <w:pPr>
        <w:spacing w:line="256" w:lineRule="auto"/>
        <w:jc w:val="both"/>
        <w:rPr>
          <w:rFonts w:ascii="Segoe UI" w:eastAsia="Segoe UI" w:hAnsi="Segoe UI" w:cs="Segoe UI"/>
          <w:b/>
          <w:bCs/>
        </w:rPr>
      </w:pPr>
      <w:r w:rsidRPr="00FC49B5">
        <w:rPr>
          <w:rFonts w:ascii="Segoe UI" w:eastAsia="Segoe UI" w:hAnsi="Segoe UI" w:cs="Segoe UI"/>
          <w:b/>
          <w:bCs/>
        </w:rPr>
        <w:t>Laisvalaikio kaina</w:t>
      </w:r>
    </w:p>
    <w:p w14:paraId="5B09CFEA"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Kortelės išrašas padeda suprasti, kiek iš tiesų kainuoja laisvalaikis – restoranai, koncertai, kelionės, kinas, drabužiai ar spontaniški savaitgalio pirkiniai. Tokios išlaidos nėra problema, kol jos telpa į realias finansines galimybes ir neužgožia svarbesnių tikslų.</w:t>
      </w:r>
    </w:p>
    <w:p w14:paraId="227A3873" w14:textId="5B8E417E"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 xml:space="preserve">„Biudžetas neturėtų būti bausmė ar draudimas leisti pinigus maloniems dalykams. Priešingai, jis padeda aiškiai matyti, kiek galite skirti pramogoms, kad po jų nereikėtų jausti įtampos iki kito atlyginimo. Kai ribos </w:t>
      </w:r>
      <w:r w:rsidR="00FC49B5">
        <w:rPr>
          <w:rFonts w:ascii="Segoe UI" w:eastAsia="Segoe UI" w:hAnsi="Segoe UI" w:cs="Segoe UI"/>
        </w:rPr>
        <w:t>apibrėžt</w:t>
      </w:r>
      <w:r w:rsidRPr="00FC49B5">
        <w:rPr>
          <w:rFonts w:ascii="Segoe UI" w:eastAsia="Segoe UI" w:hAnsi="Segoe UI" w:cs="Segoe UI"/>
        </w:rPr>
        <w:t xml:space="preserve">os iš anksto, pinigus leisti tampa ramiau“, – aiškina A. </w:t>
      </w:r>
      <w:proofErr w:type="spellStart"/>
      <w:r w:rsidRPr="00FC49B5">
        <w:rPr>
          <w:rFonts w:ascii="Segoe UI" w:eastAsia="Segoe UI" w:hAnsi="Segoe UI" w:cs="Segoe UI"/>
        </w:rPr>
        <w:t>Mincienė</w:t>
      </w:r>
      <w:proofErr w:type="spellEnd"/>
      <w:r w:rsidRPr="00FC49B5">
        <w:rPr>
          <w:rFonts w:ascii="Segoe UI" w:eastAsia="Segoe UI" w:hAnsi="Segoe UI" w:cs="Segoe UI"/>
        </w:rPr>
        <w:t>.</w:t>
      </w:r>
    </w:p>
    <w:p w14:paraId="45D45198"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lastRenderedPageBreak/>
        <w:t>Anot jos, pravartu nusistatyti konkrečią mėnesio sumą nebūtinosioms išlaidoms – pramogoms, pirkiniams sau ar valgymui mieste. Svarbiausia, kad ši suma būtų realistiška ir nereikėtų naudoti santaupų ar skolintis kasdienėms reikmėms.</w:t>
      </w:r>
    </w:p>
    <w:p w14:paraId="7D4B086F" w14:textId="77777777" w:rsidR="00D62EA9" w:rsidRPr="00FC49B5" w:rsidRDefault="00D62EA9" w:rsidP="00D62EA9">
      <w:pPr>
        <w:spacing w:line="256" w:lineRule="auto"/>
        <w:jc w:val="both"/>
        <w:rPr>
          <w:rFonts w:ascii="Segoe UI" w:eastAsia="Segoe UI" w:hAnsi="Segoe UI" w:cs="Segoe UI"/>
          <w:b/>
          <w:bCs/>
        </w:rPr>
      </w:pPr>
      <w:r w:rsidRPr="00FC49B5">
        <w:rPr>
          <w:rFonts w:ascii="Segoe UI" w:eastAsia="Segoe UI" w:hAnsi="Segoe UI" w:cs="Segoe UI"/>
          <w:b/>
          <w:bCs/>
        </w:rPr>
        <w:t>Ribos padeda, o ne varžo</w:t>
      </w:r>
    </w:p>
    <w:p w14:paraId="428F90D2"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 xml:space="preserve">Kad išlaidos netaptų problema, A. </w:t>
      </w:r>
      <w:proofErr w:type="spellStart"/>
      <w:r w:rsidRPr="00FC49B5">
        <w:rPr>
          <w:rFonts w:ascii="Segoe UI" w:eastAsia="Segoe UI" w:hAnsi="Segoe UI" w:cs="Segoe UI"/>
        </w:rPr>
        <w:t>Mincienė</w:t>
      </w:r>
      <w:proofErr w:type="spellEnd"/>
      <w:r w:rsidRPr="00FC49B5">
        <w:rPr>
          <w:rFonts w:ascii="Segoe UI" w:eastAsia="Segoe UI" w:hAnsi="Segoe UI" w:cs="Segoe UI"/>
        </w:rPr>
        <w:t xml:space="preserve"> pataria susikurti aiškią, bet nesudėtingą sistemą. Pirmiausia reikėtų numatyti pinigus būtiniausioms išlaidoms – būstui, maistui, įsipareigojimams, transportui. Tuomet dalį pajamų verta skirti santaupoms, o likusią sumą planuoti kasdienėms ir nebūtinosioms išlaidoms.</w:t>
      </w:r>
    </w:p>
    <w:p w14:paraId="18B3A3EE"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 xml:space="preserve">„Vienas paprasčiausių principų – pirmiausia pasirūpinti finansiniu saugumu, o tik tada planuoti, kiek galite išleisti. Jei taupymui pinigus atidedate mėnesio pabaigoje, dažnai jų tiesiog nelieka. Todėl geriau vos gavus pajamas dalį sumos automatiškai pervesti į taupomąją sąskaitą“, – pažymi A. </w:t>
      </w:r>
      <w:proofErr w:type="spellStart"/>
      <w:r w:rsidRPr="00FC49B5">
        <w:rPr>
          <w:rFonts w:ascii="Segoe UI" w:eastAsia="Segoe UI" w:hAnsi="Segoe UI" w:cs="Segoe UI"/>
        </w:rPr>
        <w:t>Mincienė</w:t>
      </w:r>
      <w:proofErr w:type="spellEnd"/>
      <w:r w:rsidRPr="00FC49B5">
        <w:rPr>
          <w:rFonts w:ascii="Segoe UI" w:eastAsia="Segoe UI" w:hAnsi="Segoe UI" w:cs="Segoe UI"/>
        </w:rPr>
        <w:t>.</w:t>
      </w:r>
    </w:p>
    <w:p w14:paraId="3EA49A8F" w14:textId="77777777"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Pasak jos, naudinga nusistatyti ir nedidelius, aiškius tikslus: sukaupti finansinę pagalvę, pasiruošti didesniam pirkiniui, sumažinti išlaidas maisto pristatymui ar atsisakyti kelių nenaudojamų prenumeratų. Tokie tikslai padeda matyti pažangą ir palaikyti motyvaciją.</w:t>
      </w:r>
    </w:p>
    <w:p w14:paraId="4BCA2329" w14:textId="06D8A35D" w:rsidR="00D62EA9" w:rsidRPr="00FC49B5" w:rsidRDefault="00D62EA9" w:rsidP="00D62EA9">
      <w:pPr>
        <w:spacing w:line="256" w:lineRule="auto"/>
        <w:jc w:val="both"/>
        <w:rPr>
          <w:rFonts w:ascii="Segoe UI" w:eastAsia="Segoe UI" w:hAnsi="Segoe UI" w:cs="Segoe UI"/>
        </w:rPr>
      </w:pPr>
      <w:r w:rsidRPr="00FC49B5">
        <w:rPr>
          <w:rFonts w:ascii="Segoe UI" w:eastAsia="Segoe UI" w:hAnsi="Segoe UI" w:cs="Segoe UI"/>
        </w:rPr>
        <w:t>„Sąskaitos išrašas nėra tik praeities išlaidų sąrašas. Veikiau tai įrankis, padedantis priimti geresnius sprendimus ateityje. Kuo aiškiau matote, kam išleidžiate pinigus, tuo lengviau juos nukreipti ten, kur jie kuria daugiausia vertės“, – sako „</w:t>
      </w:r>
      <w:proofErr w:type="spellStart"/>
      <w:r w:rsidRPr="00FC49B5">
        <w:rPr>
          <w:rFonts w:ascii="Segoe UI" w:eastAsia="Segoe UI" w:hAnsi="Segoe UI" w:cs="Segoe UI"/>
        </w:rPr>
        <w:t>Luminor</w:t>
      </w:r>
      <w:proofErr w:type="spellEnd"/>
      <w:r w:rsidRPr="00FC49B5">
        <w:rPr>
          <w:rFonts w:ascii="Segoe UI" w:eastAsia="Segoe UI" w:hAnsi="Segoe UI" w:cs="Segoe UI"/>
        </w:rPr>
        <w:t>“ banko ekspertė.</w:t>
      </w:r>
    </w:p>
    <w:p w14:paraId="19E84526" w14:textId="419D3AF1" w:rsidR="002E333B" w:rsidRPr="00A12D0B" w:rsidRDefault="002E333B" w:rsidP="0088001D">
      <w:pPr>
        <w:spacing w:line="256" w:lineRule="auto"/>
        <w:jc w:val="both"/>
        <w:rPr>
          <w:rFonts w:ascii="Segoe UI" w:eastAsia="Segoe UI" w:hAnsi="Segoe UI" w:cs="Segoe UI"/>
          <w:sz w:val="20"/>
          <w:szCs w:val="20"/>
          <w:lang w:val="en-GB"/>
        </w:rPr>
      </w:pPr>
      <w:r w:rsidRPr="00A12D0B">
        <w:rPr>
          <w:rFonts w:ascii="Segoe UI" w:eastAsia="Segoe UI" w:hAnsi="Segoe UI" w:cs="Segoe UI"/>
          <w:b/>
          <w:bCs/>
          <w:sz w:val="20"/>
          <w:szCs w:val="20"/>
        </w:rPr>
        <w:t>Apie „</w:t>
      </w:r>
      <w:proofErr w:type="spellStart"/>
      <w:r w:rsidRPr="00A12D0B">
        <w:rPr>
          <w:rFonts w:ascii="Segoe UI" w:eastAsia="Segoe UI" w:hAnsi="Segoe UI" w:cs="Segoe UI"/>
          <w:b/>
          <w:bCs/>
          <w:sz w:val="20"/>
          <w:szCs w:val="20"/>
        </w:rPr>
        <w:t>Luminor</w:t>
      </w:r>
      <w:proofErr w:type="spellEnd"/>
      <w:r w:rsidR="00BF12CF" w:rsidRPr="00A12D0B">
        <w:rPr>
          <w:rFonts w:ascii="Segoe UI" w:eastAsia="Segoe UI" w:hAnsi="Segoe UI" w:cs="Segoe UI"/>
          <w:b/>
          <w:bCs/>
          <w:sz w:val="20"/>
          <w:szCs w:val="20"/>
        </w:rPr>
        <w:t>“</w:t>
      </w:r>
      <w:r w:rsidRPr="00A12D0B">
        <w:rPr>
          <w:rFonts w:ascii="Segoe UI" w:eastAsia="Segoe UI" w:hAnsi="Segoe UI" w:cs="Segoe UI"/>
          <w:b/>
          <w:bCs/>
          <w:sz w:val="20"/>
          <w:szCs w:val="20"/>
        </w:rPr>
        <w:t>:</w:t>
      </w:r>
    </w:p>
    <w:p w14:paraId="0FE8F3B0" w14:textId="05C9F2AF" w:rsidR="00C62420" w:rsidRPr="00A12D0B" w:rsidRDefault="005E396E"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w:t>
      </w:r>
      <w:proofErr w:type="spellStart"/>
      <w:r w:rsidRPr="00A12D0B">
        <w:rPr>
          <w:rFonts w:ascii="Segoe UI" w:eastAsia="Segoe UI" w:hAnsi="Segoe UI" w:cs="Segoe UI"/>
          <w:sz w:val="20"/>
          <w:szCs w:val="20"/>
        </w:rPr>
        <w:t>Luminor</w:t>
      </w:r>
      <w:proofErr w:type="spellEnd"/>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A12D0B">
        <w:rPr>
          <w:rFonts w:ascii="Segoe UI" w:eastAsia="Segoe UI" w:hAnsi="Segoe UI" w:cs="Segoe UI"/>
          <w:sz w:val="20"/>
          <w:szCs w:val="20"/>
        </w:rPr>
        <w:t>Luminor</w:t>
      </w:r>
      <w:proofErr w:type="spellEnd"/>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A12D0B">
          <w:rPr>
            <w:rStyle w:val="Hipersaitas"/>
            <w:rFonts w:ascii="Segoe UI" w:eastAsia="Segoe UI" w:hAnsi="Segoe UI" w:cs="Segoe UI"/>
            <w:sz w:val="20"/>
            <w:szCs w:val="20"/>
          </w:rPr>
          <w:t>čia</w:t>
        </w:r>
      </w:hyperlink>
      <w:r w:rsidRPr="00A12D0B">
        <w:rPr>
          <w:rFonts w:ascii="Segoe UI" w:eastAsia="Segoe UI" w:hAnsi="Segoe UI" w:cs="Segoe UI"/>
          <w:sz w:val="20"/>
          <w:szCs w:val="20"/>
        </w:rPr>
        <w:t>.</w:t>
      </w:r>
    </w:p>
    <w:p w14:paraId="68FCE6C1" w14:textId="77777777" w:rsidR="009B2D39" w:rsidRPr="00A12D0B" w:rsidRDefault="009B2D39" w:rsidP="00984699">
      <w:pPr>
        <w:spacing w:after="0" w:line="240" w:lineRule="auto"/>
        <w:rPr>
          <w:rFonts w:ascii="Segoe UI" w:eastAsia="Segoe UI" w:hAnsi="Segoe UI" w:cs="Segoe UI"/>
          <w:sz w:val="20"/>
          <w:szCs w:val="20"/>
        </w:rPr>
      </w:pPr>
    </w:p>
    <w:p w14:paraId="56413D7A" w14:textId="682E8B30" w:rsidR="00A12D0B" w:rsidRPr="00A12D0B" w:rsidRDefault="002E333B" w:rsidP="00984699">
      <w:pPr>
        <w:spacing w:after="0" w:line="240" w:lineRule="auto"/>
        <w:rPr>
          <w:rFonts w:ascii="Segoe UI" w:eastAsia="Segoe UI" w:hAnsi="Segoe UI" w:cs="Segoe UI"/>
          <w:b/>
          <w:bCs/>
          <w:sz w:val="20"/>
          <w:szCs w:val="20"/>
        </w:rPr>
      </w:pPr>
      <w:r w:rsidRPr="00A12D0B">
        <w:rPr>
          <w:rFonts w:ascii="Segoe UI" w:eastAsia="Segoe UI" w:hAnsi="Segoe UI" w:cs="Segoe UI"/>
          <w:b/>
          <w:bCs/>
          <w:sz w:val="20"/>
          <w:szCs w:val="20"/>
        </w:rPr>
        <w:t>Daugiau informacijos:</w:t>
      </w:r>
    </w:p>
    <w:p w14:paraId="73093C4F" w14:textId="77777777"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Šarūnas Kubilius</w:t>
      </w:r>
    </w:p>
    <w:p w14:paraId="445B9869" w14:textId="49920426"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w:t>
      </w:r>
      <w:proofErr w:type="spellStart"/>
      <w:r w:rsidRPr="00A12D0B">
        <w:rPr>
          <w:rFonts w:ascii="Segoe UI" w:eastAsia="Segoe UI" w:hAnsi="Segoe UI" w:cs="Segoe UI"/>
          <w:sz w:val="20"/>
          <w:szCs w:val="20"/>
        </w:rPr>
        <w:t>Luminor</w:t>
      </w:r>
      <w:proofErr w:type="spellEnd"/>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komunikacijos projektų vadovas</w:t>
      </w:r>
    </w:p>
    <w:p w14:paraId="08F2DBC6" w14:textId="77777777"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Tel.: +370 623 48086</w:t>
      </w:r>
    </w:p>
    <w:p w14:paraId="558320C0" w14:textId="2F6FC884" w:rsidR="00786D9C"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 xml:space="preserve">El. p.: </w:t>
      </w:r>
      <w:hyperlink r:id="rId8" w:history="1">
        <w:r w:rsidRPr="00A12D0B">
          <w:rPr>
            <w:rStyle w:val="Hipersaitas"/>
            <w:rFonts w:ascii="Segoe UI" w:eastAsia="Segoe UI" w:hAnsi="Segoe UI" w:cs="Segoe UI"/>
            <w:sz w:val="20"/>
            <w:szCs w:val="20"/>
          </w:rPr>
          <w:t>sarunas.kubilius@luminorgroup.com</w:t>
        </w:r>
      </w:hyperlink>
    </w:p>
    <w:sectPr w:rsidR="00786D9C" w:rsidRPr="00A12D0B" w:rsidSect="0040391E">
      <w:headerReference w:type="default" r:id="rId9"/>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0EBD" w14:textId="77777777" w:rsidR="00202F48" w:rsidRDefault="00202F48">
      <w:pPr>
        <w:spacing w:after="0" w:line="240" w:lineRule="auto"/>
      </w:pPr>
      <w:r>
        <w:separator/>
      </w:r>
    </w:p>
  </w:endnote>
  <w:endnote w:type="continuationSeparator" w:id="0">
    <w:p w14:paraId="08F741C4" w14:textId="77777777" w:rsidR="00202F48" w:rsidRDefault="00202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62BA7" w14:textId="77777777" w:rsidR="00202F48" w:rsidRDefault="00202F48">
      <w:pPr>
        <w:spacing w:after="0" w:line="240" w:lineRule="auto"/>
      </w:pPr>
      <w:r>
        <w:separator/>
      </w:r>
    </w:p>
  </w:footnote>
  <w:footnote w:type="continuationSeparator" w:id="0">
    <w:p w14:paraId="094D9526" w14:textId="77777777" w:rsidR="00202F48" w:rsidRDefault="00202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235657"/>
    <w:multiLevelType w:val="multilevel"/>
    <w:tmpl w:val="0ECA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4"/>
  </w:num>
  <w:num w:numId="4" w16cid:durableId="424503041">
    <w:abstractNumId w:val="5"/>
  </w:num>
  <w:num w:numId="5" w16cid:durableId="940378642">
    <w:abstractNumId w:val="2"/>
  </w:num>
  <w:num w:numId="6" w16cid:durableId="390004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07870"/>
    <w:rsid w:val="00010790"/>
    <w:rsid w:val="000108D9"/>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37A3B"/>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6ED"/>
    <w:rsid w:val="000B2948"/>
    <w:rsid w:val="000B326F"/>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449"/>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05B"/>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976"/>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5B6"/>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CB"/>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1684"/>
    <w:rsid w:val="002020ED"/>
    <w:rsid w:val="0020215C"/>
    <w:rsid w:val="0020291E"/>
    <w:rsid w:val="00202F48"/>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21F"/>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442"/>
    <w:rsid w:val="0042450E"/>
    <w:rsid w:val="00424936"/>
    <w:rsid w:val="004249F9"/>
    <w:rsid w:val="00424EFC"/>
    <w:rsid w:val="00425375"/>
    <w:rsid w:val="004267EC"/>
    <w:rsid w:val="00426DA3"/>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3B1B"/>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16C7"/>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0B9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AF1"/>
    <w:rsid w:val="00583FAE"/>
    <w:rsid w:val="005849AC"/>
    <w:rsid w:val="00584CE0"/>
    <w:rsid w:val="00584F92"/>
    <w:rsid w:val="00585060"/>
    <w:rsid w:val="005852B4"/>
    <w:rsid w:val="005858A2"/>
    <w:rsid w:val="005858FC"/>
    <w:rsid w:val="00585E2A"/>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88C"/>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2C1"/>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D34"/>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67CD6"/>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6576"/>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AE2"/>
    <w:rsid w:val="006A6BCF"/>
    <w:rsid w:val="006A7E1C"/>
    <w:rsid w:val="006B044D"/>
    <w:rsid w:val="006B048B"/>
    <w:rsid w:val="006B1112"/>
    <w:rsid w:val="006B2664"/>
    <w:rsid w:val="006B29A6"/>
    <w:rsid w:val="006B2D23"/>
    <w:rsid w:val="006B2DBE"/>
    <w:rsid w:val="006B32E2"/>
    <w:rsid w:val="006B598A"/>
    <w:rsid w:val="006B5BAC"/>
    <w:rsid w:val="006B5BFF"/>
    <w:rsid w:val="006B64E9"/>
    <w:rsid w:val="006B7324"/>
    <w:rsid w:val="006C002D"/>
    <w:rsid w:val="006C05C7"/>
    <w:rsid w:val="006C0C29"/>
    <w:rsid w:val="006C0F25"/>
    <w:rsid w:val="006C1636"/>
    <w:rsid w:val="006C16CA"/>
    <w:rsid w:val="006C170F"/>
    <w:rsid w:val="006C24A4"/>
    <w:rsid w:val="006C273A"/>
    <w:rsid w:val="006C2A0C"/>
    <w:rsid w:val="006C2A14"/>
    <w:rsid w:val="006C3CF6"/>
    <w:rsid w:val="006C3F00"/>
    <w:rsid w:val="006C5028"/>
    <w:rsid w:val="006C6204"/>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5EC9"/>
    <w:rsid w:val="0071645E"/>
    <w:rsid w:val="0071689E"/>
    <w:rsid w:val="00716A3A"/>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3E27"/>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A7F"/>
    <w:rsid w:val="00797F8E"/>
    <w:rsid w:val="007A0CAD"/>
    <w:rsid w:val="007A1095"/>
    <w:rsid w:val="007A18D3"/>
    <w:rsid w:val="007A1C53"/>
    <w:rsid w:val="007A1C92"/>
    <w:rsid w:val="007A1FC9"/>
    <w:rsid w:val="007A5D2D"/>
    <w:rsid w:val="007A5EB8"/>
    <w:rsid w:val="007A68EB"/>
    <w:rsid w:val="007B030C"/>
    <w:rsid w:val="007B0311"/>
    <w:rsid w:val="007B0A99"/>
    <w:rsid w:val="007B0CF1"/>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3984"/>
    <w:rsid w:val="007E4762"/>
    <w:rsid w:val="007E5896"/>
    <w:rsid w:val="007E6637"/>
    <w:rsid w:val="007E7CD6"/>
    <w:rsid w:val="007F22F8"/>
    <w:rsid w:val="007F25A0"/>
    <w:rsid w:val="007F2FB1"/>
    <w:rsid w:val="007F33D6"/>
    <w:rsid w:val="007F358D"/>
    <w:rsid w:val="007F3DE8"/>
    <w:rsid w:val="007F424C"/>
    <w:rsid w:val="007F4329"/>
    <w:rsid w:val="007F433C"/>
    <w:rsid w:val="007F485E"/>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5723"/>
    <w:rsid w:val="00876112"/>
    <w:rsid w:val="00876305"/>
    <w:rsid w:val="00876893"/>
    <w:rsid w:val="008769DE"/>
    <w:rsid w:val="00876CA7"/>
    <w:rsid w:val="0088001D"/>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2B1"/>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6BF9"/>
    <w:rsid w:val="00917309"/>
    <w:rsid w:val="00917325"/>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6751"/>
    <w:rsid w:val="00976B6E"/>
    <w:rsid w:val="00976CAF"/>
    <w:rsid w:val="00977CA0"/>
    <w:rsid w:val="0098015D"/>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0BB"/>
    <w:rsid w:val="00993119"/>
    <w:rsid w:val="00994309"/>
    <w:rsid w:val="0099439E"/>
    <w:rsid w:val="009949BF"/>
    <w:rsid w:val="009954D9"/>
    <w:rsid w:val="00995A0F"/>
    <w:rsid w:val="00995E83"/>
    <w:rsid w:val="00996711"/>
    <w:rsid w:val="0099684A"/>
    <w:rsid w:val="00996B00"/>
    <w:rsid w:val="00996C87"/>
    <w:rsid w:val="00996F99"/>
    <w:rsid w:val="009972C3"/>
    <w:rsid w:val="00997525"/>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0B8"/>
    <w:rsid w:val="009B7167"/>
    <w:rsid w:val="009B7F93"/>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883"/>
    <w:rsid w:val="009E4D87"/>
    <w:rsid w:val="009E502E"/>
    <w:rsid w:val="009E5821"/>
    <w:rsid w:val="009E5854"/>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2D0B"/>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373"/>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3F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27FC"/>
    <w:rsid w:val="00A93210"/>
    <w:rsid w:val="00A942A3"/>
    <w:rsid w:val="00A94936"/>
    <w:rsid w:val="00A95194"/>
    <w:rsid w:val="00A95CC9"/>
    <w:rsid w:val="00A96094"/>
    <w:rsid w:val="00A964B7"/>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6E66"/>
    <w:rsid w:val="00AA7BB6"/>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C0579"/>
    <w:rsid w:val="00AC05A0"/>
    <w:rsid w:val="00AC06E9"/>
    <w:rsid w:val="00AC2C0D"/>
    <w:rsid w:val="00AC2ED9"/>
    <w:rsid w:val="00AC2F6E"/>
    <w:rsid w:val="00AC36A0"/>
    <w:rsid w:val="00AC3D8C"/>
    <w:rsid w:val="00AC4108"/>
    <w:rsid w:val="00AC44E0"/>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E705F"/>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29E"/>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1E0"/>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4E52"/>
    <w:rsid w:val="00B851C3"/>
    <w:rsid w:val="00B852A6"/>
    <w:rsid w:val="00B85696"/>
    <w:rsid w:val="00B872E1"/>
    <w:rsid w:val="00B9076B"/>
    <w:rsid w:val="00B9085A"/>
    <w:rsid w:val="00B90FC9"/>
    <w:rsid w:val="00B9211D"/>
    <w:rsid w:val="00B9295A"/>
    <w:rsid w:val="00B93BE5"/>
    <w:rsid w:val="00B944CA"/>
    <w:rsid w:val="00B9488B"/>
    <w:rsid w:val="00B949C4"/>
    <w:rsid w:val="00B94F54"/>
    <w:rsid w:val="00B95B83"/>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E1A"/>
    <w:rsid w:val="00BB0FF2"/>
    <w:rsid w:val="00BB1437"/>
    <w:rsid w:val="00BB1442"/>
    <w:rsid w:val="00BB14A5"/>
    <w:rsid w:val="00BB2438"/>
    <w:rsid w:val="00BB3BBC"/>
    <w:rsid w:val="00BB43EF"/>
    <w:rsid w:val="00BB4476"/>
    <w:rsid w:val="00BB4689"/>
    <w:rsid w:val="00BB4B2D"/>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328"/>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1FD"/>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98A"/>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21B0"/>
    <w:rsid w:val="00D52200"/>
    <w:rsid w:val="00D52F64"/>
    <w:rsid w:val="00D538C0"/>
    <w:rsid w:val="00D5423D"/>
    <w:rsid w:val="00D54B97"/>
    <w:rsid w:val="00D61420"/>
    <w:rsid w:val="00D61564"/>
    <w:rsid w:val="00D616E9"/>
    <w:rsid w:val="00D62502"/>
    <w:rsid w:val="00D627BE"/>
    <w:rsid w:val="00D62EA9"/>
    <w:rsid w:val="00D6365A"/>
    <w:rsid w:val="00D63A5B"/>
    <w:rsid w:val="00D63CFC"/>
    <w:rsid w:val="00D646E2"/>
    <w:rsid w:val="00D64838"/>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8CA"/>
    <w:rsid w:val="00D81F86"/>
    <w:rsid w:val="00D821CE"/>
    <w:rsid w:val="00D8230E"/>
    <w:rsid w:val="00D82311"/>
    <w:rsid w:val="00D82D12"/>
    <w:rsid w:val="00D83A17"/>
    <w:rsid w:val="00D83D6F"/>
    <w:rsid w:val="00D84335"/>
    <w:rsid w:val="00D845CF"/>
    <w:rsid w:val="00D847CC"/>
    <w:rsid w:val="00D85F4B"/>
    <w:rsid w:val="00D8603E"/>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59"/>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9B5"/>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435F"/>
    <w:rsid w:val="00FD46BF"/>
    <w:rsid w:val="00FD4927"/>
    <w:rsid w:val="00FD4F19"/>
    <w:rsid w:val="00FD5F94"/>
    <w:rsid w:val="00FD6401"/>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51"/>
    <w:rsid w:val="00FF2081"/>
    <w:rsid w:val="00FF20CA"/>
    <w:rsid w:val="00FF2C75"/>
    <w:rsid w:val="00FF2C77"/>
    <w:rsid w:val="00FF31A5"/>
    <w:rsid w:val="00FF32A5"/>
    <w:rsid w:val="00FF392F"/>
    <w:rsid w:val="00FF3A18"/>
    <w:rsid w:val="00FF404E"/>
    <w:rsid w:val="00FF41E6"/>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991</TotalTime>
  <Pages>2</Pages>
  <Words>726</Words>
  <Characters>4143</Characters>
  <Application>Microsoft Office Word</Application>
  <DocSecurity>0</DocSecurity>
  <Lines>34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542</cp:revision>
  <dcterms:created xsi:type="dcterms:W3CDTF">2025-11-10T12:23:00Z</dcterms:created>
  <dcterms:modified xsi:type="dcterms:W3CDTF">2026-08-13T10:46:00Z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d673c12a-1564-4e12-b9c1-91e57ece5aa4</vt:lpwstr>
  </property>
</Properties>
</file>