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9328D" w14:textId="113981F6" w:rsidR="00334255" w:rsidRPr="00334255" w:rsidRDefault="00334255" w:rsidP="00334255">
      <w:pPr>
        <w:jc w:val="both"/>
        <w:rPr>
          <w:rFonts w:ascii="Arial" w:hAnsi="Arial" w:cs="Arial"/>
          <w:b/>
          <w:bCs/>
          <w:color w:val="222222"/>
          <w:sz w:val="28"/>
          <w:szCs w:val="28"/>
          <w:shd w:val="clear" w:color="auto" w:fill="FFFFFF"/>
          <w:lang w:val="lt-LT"/>
        </w:rPr>
      </w:pPr>
      <w:r w:rsidRPr="00334255">
        <w:rPr>
          <w:rFonts w:ascii="Arial" w:hAnsi="Arial" w:cs="Arial"/>
          <w:b/>
          <w:bCs/>
          <w:color w:val="222222"/>
          <w:sz w:val="28"/>
          <w:szCs w:val="28"/>
          <w:shd w:val="clear" w:color="auto" w:fill="FFFFFF"/>
          <w:lang w:val="lt-LT"/>
        </w:rPr>
        <w:t>Pensijų anuitetai: kodėl baimė „prarasti pinigus“ gali kainuoti brangiai</w:t>
      </w:r>
      <w:r w:rsidR="00855336">
        <w:rPr>
          <w:rFonts w:ascii="Arial" w:hAnsi="Arial" w:cs="Arial"/>
          <w:b/>
          <w:bCs/>
          <w:color w:val="222222"/>
          <w:sz w:val="28"/>
          <w:szCs w:val="28"/>
          <w:shd w:val="clear" w:color="auto" w:fill="FFFFFF"/>
          <w:lang w:val="lt-LT"/>
        </w:rPr>
        <w:t>?</w:t>
      </w:r>
    </w:p>
    <w:p w14:paraId="4F6BC580" w14:textId="77777777" w:rsidR="002E767B" w:rsidRPr="002E767B" w:rsidRDefault="002E767B" w:rsidP="002E767B">
      <w:pPr>
        <w:jc w:val="both"/>
        <w:rPr>
          <w:rFonts w:ascii="Arial" w:hAnsi="Arial" w:cs="Arial"/>
          <w:b/>
          <w:bCs/>
          <w:color w:val="222222"/>
          <w:sz w:val="24"/>
          <w:szCs w:val="24"/>
          <w:shd w:val="clear" w:color="auto" w:fill="FFFFFF"/>
          <w:lang w:val="lt-LT"/>
        </w:rPr>
      </w:pPr>
      <w:r w:rsidRPr="002E767B">
        <w:rPr>
          <w:rFonts w:ascii="Arial" w:hAnsi="Arial" w:cs="Arial"/>
          <w:b/>
          <w:bCs/>
          <w:color w:val="222222"/>
          <w:sz w:val="24"/>
          <w:szCs w:val="24"/>
          <w:shd w:val="clear" w:color="auto" w:fill="FFFFFF"/>
          <w:lang w:val="lt-LT"/>
        </w:rPr>
        <w:t>Dalis gyventojų į pensijų anuitetus vis dar žiūri atsargiai – baiminasi, kad pasirinkus šį sprendimą sukaupti pinigai tarsi „dings“, todėl svarsto, ar nebūtų geriau juos atsiimti. Tačiau vien pinigų atsiėmimas dar nereiškia saugesnio sprendimo: gavus didesnę sumą reikia aiškaus plano, kur ją laikyti, kaip naudoti, kaip apsaugoti nuo infliacijos ir kaip užtikrinti, kad jos pakaktų ilgam senatvės laikotarpiui, sako „</w:t>
      </w:r>
      <w:proofErr w:type="spellStart"/>
      <w:r w:rsidRPr="002E767B">
        <w:rPr>
          <w:rFonts w:ascii="Arial" w:hAnsi="Arial" w:cs="Arial"/>
          <w:b/>
          <w:bCs/>
          <w:color w:val="222222"/>
          <w:sz w:val="24"/>
          <w:szCs w:val="24"/>
          <w:shd w:val="clear" w:color="auto" w:fill="FFFFFF"/>
          <w:lang w:val="lt-LT"/>
        </w:rPr>
        <w:t>Luminor</w:t>
      </w:r>
      <w:proofErr w:type="spellEnd"/>
      <w:r w:rsidRPr="002E767B">
        <w:rPr>
          <w:rFonts w:ascii="Arial" w:hAnsi="Arial" w:cs="Arial"/>
          <w:b/>
          <w:bCs/>
          <w:color w:val="222222"/>
          <w:sz w:val="24"/>
          <w:szCs w:val="24"/>
          <w:shd w:val="clear" w:color="auto" w:fill="FFFFFF"/>
          <w:lang w:val="lt-LT"/>
        </w:rPr>
        <w:t xml:space="preserve"> investicijų valdymas“ vadovė Loreta </w:t>
      </w:r>
      <w:proofErr w:type="spellStart"/>
      <w:r w:rsidRPr="002E767B">
        <w:rPr>
          <w:rFonts w:ascii="Arial" w:hAnsi="Arial" w:cs="Arial"/>
          <w:b/>
          <w:bCs/>
          <w:color w:val="222222"/>
          <w:sz w:val="24"/>
          <w:szCs w:val="24"/>
          <w:shd w:val="clear" w:color="auto" w:fill="FFFFFF"/>
          <w:lang w:val="lt-LT"/>
        </w:rPr>
        <w:t>Načajienė</w:t>
      </w:r>
      <w:proofErr w:type="spellEnd"/>
      <w:r w:rsidRPr="002E767B">
        <w:rPr>
          <w:rFonts w:ascii="Arial" w:hAnsi="Arial" w:cs="Arial"/>
          <w:b/>
          <w:bCs/>
          <w:color w:val="222222"/>
          <w:sz w:val="24"/>
          <w:szCs w:val="24"/>
          <w:shd w:val="clear" w:color="auto" w:fill="FFFFFF"/>
          <w:lang w:val="lt-LT"/>
        </w:rPr>
        <w:t>.</w:t>
      </w:r>
    </w:p>
    <w:p w14:paraId="7484AE2B"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 xml:space="preserve">„Pensijų anuitetas dažnai vertinamas per emociją – žmogui atrodo, kad geriau pinigus turėti savo sąskaitoje. Tačiau svarbiausias klausimas yra ne vien tai, kur pinigai yra šiandien, o kaip jie padės užtikrinti pajamas ateityje. Anuitetas nėra pinigų praradimas – tai būdas sukauptą sumą paversti reguliariomis pajamomis“, – sako L. </w:t>
      </w:r>
      <w:proofErr w:type="spellStart"/>
      <w:r w:rsidRPr="002E767B">
        <w:rPr>
          <w:rFonts w:ascii="Arial" w:hAnsi="Arial" w:cs="Arial"/>
          <w:color w:val="222222"/>
          <w:sz w:val="24"/>
          <w:szCs w:val="24"/>
          <w:shd w:val="clear" w:color="auto" w:fill="FFFFFF"/>
          <w:lang w:val="lt-LT"/>
        </w:rPr>
        <w:t>Načajienė</w:t>
      </w:r>
      <w:proofErr w:type="spellEnd"/>
      <w:r w:rsidRPr="002E767B">
        <w:rPr>
          <w:rFonts w:ascii="Arial" w:hAnsi="Arial" w:cs="Arial"/>
          <w:color w:val="222222"/>
          <w:sz w:val="24"/>
          <w:szCs w:val="24"/>
          <w:shd w:val="clear" w:color="auto" w:fill="FFFFFF"/>
          <w:lang w:val="lt-LT"/>
        </w:rPr>
        <w:t>.</w:t>
      </w:r>
    </w:p>
    <w:p w14:paraId="211A8C54" w14:textId="77777777" w:rsidR="002E767B" w:rsidRPr="002E767B" w:rsidRDefault="002E767B" w:rsidP="002E767B">
      <w:pPr>
        <w:jc w:val="both"/>
        <w:rPr>
          <w:rFonts w:ascii="Arial" w:hAnsi="Arial" w:cs="Arial"/>
          <w:b/>
          <w:bCs/>
          <w:color w:val="222222"/>
          <w:sz w:val="24"/>
          <w:szCs w:val="24"/>
          <w:shd w:val="clear" w:color="auto" w:fill="FFFFFF"/>
          <w:lang w:val="lt-LT"/>
        </w:rPr>
      </w:pPr>
      <w:r w:rsidRPr="002E767B">
        <w:rPr>
          <w:rFonts w:ascii="Arial" w:hAnsi="Arial" w:cs="Arial"/>
          <w:b/>
          <w:bCs/>
          <w:color w:val="222222"/>
          <w:sz w:val="24"/>
          <w:szCs w:val="24"/>
          <w:shd w:val="clear" w:color="auto" w:fill="FFFFFF"/>
          <w:lang w:val="lt-LT"/>
        </w:rPr>
        <w:t>Anuiteto esmė – pajamos visam gyvenimui</w:t>
      </w:r>
    </w:p>
    <w:p w14:paraId="12862ACA"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Pensijų anuitetas – tai sprendimas, kai už antroje pensijų pakopoje sukauptas lėšas žmogui mokamos papildomos reguliarios pajamos senatvėje. Jo paskirtis nėra vienu kartu išmokėti visą sukauptą sumą, o padėti ją paskirstyti reguliariomis išmokomis.</w:t>
      </w:r>
    </w:p>
    <w:p w14:paraId="40244AAB"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„Sulaukus pensijos svarbu ne tik kiek esate sukaupę, bet ir kaip šios lėšos bus naudojamos. Jei visa suma atsiimama iš karto, žmogus pats turi nuspręsti, kiek gali išleisti kas mėnesį, kaip ją apsaugoti nuo nuvertėjimo ir ką daryti, kad pinigų užtektų ilgam. Anuitetas šią problemą sprendžia kitaip – sukauptas lėšas paverčia reguliariu pajamų srautu“, – teigia ekspertė.</w:t>
      </w:r>
    </w:p>
    <w:p w14:paraId="4B51604E" w14:textId="77777777" w:rsidR="002E767B" w:rsidRPr="002E767B" w:rsidRDefault="002E767B" w:rsidP="002E767B">
      <w:pPr>
        <w:jc w:val="both"/>
        <w:rPr>
          <w:rFonts w:ascii="Arial" w:hAnsi="Arial" w:cs="Arial"/>
          <w:b/>
          <w:bCs/>
          <w:color w:val="222222"/>
          <w:sz w:val="24"/>
          <w:szCs w:val="24"/>
          <w:shd w:val="clear" w:color="auto" w:fill="FFFFFF"/>
          <w:lang w:val="lt-LT"/>
        </w:rPr>
      </w:pPr>
      <w:r w:rsidRPr="002E767B">
        <w:rPr>
          <w:rFonts w:ascii="Arial" w:hAnsi="Arial" w:cs="Arial"/>
          <w:b/>
          <w:bCs/>
          <w:color w:val="222222"/>
          <w:sz w:val="24"/>
          <w:szCs w:val="24"/>
          <w:shd w:val="clear" w:color="auto" w:fill="FFFFFF"/>
          <w:lang w:val="lt-LT"/>
        </w:rPr>
        <w:t>Ar pasirinkus anuitetą pinigai prarandami?</w:t>
      </w:r>
    </w:p>
    <w:p w14:paraId="0BE8768B"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Viena dažniausių klaidingų prielaidų – kad pasirinkus pensijų anuitetą sukaupti pinigai prarandami, o žmogaus artimiesiems nieko nelieka. Tačiau taip nėra visais atvejais – paveldimumas ir lėšų investavimo galimybė priklauso nuo pasirinktos anuiteto rūšies.</w:t>
      </w:r>
    </w:p>
    <w:p w14:paraId="70185CAE"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Pasirinkus paveldimą standartinį pensijų anuitetą, žmogui mokamos stabilios išmokos visą gyvenimą, o jei jis miršta iki nustatyto amžiaus, paveldėtojams gali būti išmokėta neišmokėta suma. Nuo 2026 m. šis paveldėjimo laikotarpis taikomas iki 85 metų.</w:t>
      </w:r>
    </w:p>
    <w:p w14:paraId="71A8632A"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Kitas pasirinkimas – atidėtasis pensijų anuitetas. Jo atveju „Sodrai“ pervedama tik dalis sukauptų lėšų, o likusi suma iki 85 metų lieka pensijų kaupimo bendrovėje ir mokama periodinėmis išmokomis. Šių išmokų dydis gali kisti priklausomai nuo investavimo rezultatų, o pensijų fonde likusi neišmokėta suma yra paveldima.</w:t>
      </w:r>
    </w:p>
    <w:p w14:paraId="63F12815" w14:textId="77777777" w:rsidR="002E767B" w:rsidRPr="002E767B" w:rsidRDefault="002E767B" w:rsidP="002E767B">
      <w:pPr>
        <w:jc w:val="both"/>
        <w:rPr>
          <w:rFonts w:ascii="Arial" w:hAnsi="Arial" w:cs="Arial"/>
          <w:b/>
          <w:bCs/>
          <w:color w:val="222222"/>
          <w:sz w:val="24"/>
          <w:szCs w:val="24"/>
          <w:shd w:val="clear" w:color="auto" w:fill="FFFFFF"/>
          <w:lang w:val="lt-LT"/>
        </w:rPr>
      </w:pPr>
      <w:r w:rsidRPr="002E767B">
        <w:rPr>
          <w:rFonts w:ascii="Arial" w:hAnsi="Arial" w:cs="Arial"/>
          <w:b/>
          <w:bCs/>
          <w:color w:val="222222"/>
          <w:sz w:val="24"/>
          <w:szCs w:val="24"/>
          <w:shd w:val="clear" w:color="auto" w:fill="FFFFFF"/>
          <w:lang w:val="lt-LT"/>
        </w:rPr>
        <w:t>Skirtingi poreikiai – skirtingi sprendimai</w:t>
      </w:r>
    </w:p>
    <w:p w14:paraId="359BA823"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 xml:space="preserve">Gyventojai gali rinktis skirtingas pensijų anuitetų rūšis. Standartinis pensijų anuitetas paprastai užtikrina didžiausias stabilias mėnesio išmokas, tačiau nėra paveldimas. Paveldimas standartinis pensijų anuitetas suteikia galimybę dalį neišmokėtų lėšų palikti paveldėtojams, tačiau mėnesio išmoka dažniausiai būna mažesnė. Atidėtasis anuitetas </w:t>
      </w:r>
      <w:r w:rsidRPr="002E767B">
        <w:rPr>
          <w:rFonts w:ascii="Arial" w:hAnsi="Arial" w:cs="Arial"/>
          <w:color w:val="222222"/>
          <w:sz w:val="24"/>
          <w:szCs w:val="24"/>
          <w:shd w:val="clear" w:color="auto" w:fill="FFFFFF"/>
          <w:lang w:val="lt-LT"/>
        </w:rPr>
        <w:lastRenderedPageBreak/>
        <w:t>leidžia dalį sukauptų lėšų iki 85 metų toliau laikyti pensijų fonde ir gauti periodines išmokas, kurių dydis priklauso nuo investavimo rezultatų.</w:t>
      </w:r>
    </w:p>
    <w:p w14:paraId="2F8E1FE1"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 xml:space="preserve">„Vienam žmogui svarbiausia gali būti kuo didesnė mėnesio išmoka, kitam – paveldimumas, trečiam – galimybė dalį lėšų toliau laikyti pensijų fonde. Todėl anuiteto pasirinkimas nėra formalumas. Tai finansinis sprendimas, kurį reikia vertinti pagal savo tikslus, šeimos situaciją, rizikos toleranciją, poreikį paveldėti lėšas ir norą toliau dalyvauti investavime“, – sako L. </w:t>
      </w:r>
      <w:proofErr w:type="spellStart"/>
      <w:r w:rsidRPr="002E767B">
        <w:rPr>
          <w:rFonts w:ascii="Arial" w:hAnsi="Arial" w:cs="Arial"/>
          <w:color w:val="222222"/>
          <w:sz w:val="24"/>
          <w:szCs w:val="24"/>
          <w:shd w:val="clear" w:color="auto" w:fill="FFFFFF"/>
          <w:lang w:val="lt-LT"/>
        </w:rPr>
        <w:t>Načajienė</w:t>
      </w:r>
      <w:proofErr w:type="spellEnd"/>
      <w:r w:rsidRPr="002E767B">
        <w:rPr>
          <w:rFonts w:ascii="Arial" w:hAnsi="Arial" w:cs="Arial"/>
          <w:color w:val="222222"/>
          <w:sz w:val="24"/>
          <w:szCs w:val="24"/>
          <w:shd w:val="clear" w:color="auto" w:fill="FFFFFF"/>
          <w:lang w:val="lt-LT"/>
        </w:rPr>
        <w:t>.</w:t>
      </w:r>
    </w:p>
    <w:p w14:paraId="7A69DA6B" w14:textId="77777777" w:rsidR="002E767B" w:rsidRPr="002E767B" w:rsidRDefault="002E767B" w:rsidP="002E767B">
      <w:pPr>
        <w:jc w:val="both"/>
        <w:rPr>
          <w:rFonts w:ascii="Arial" w:hAnsi="Arial" w:cs="Arial"/>
          <w:b/>
          <w:bCs/>
          <w:color w:val="222222"/>
          <w:sz w:val="24"/>
          <w:szCs w:val="24"/>
          <w:shd w:val="clear" w:color="auto" w:fill="FFFFFF"/>
          <w:lang w:val="lt-LT"/>
        </w:rPr>
      </w:pPr>
      <w:r w:rsidRPr="002E767B">
        <w:rPr>
          <w:rFonts w:ascii="Arial" w:hAnsi="Arial" w:cs="Arial"/>
          <w:b/>
          <w:bCs/>
          <w:color w:val="222222"/>
          <w:sz w:val="24"/>
          <w:szCs w:val="24"/>
          <w:shd w:val="clear" w:color="auto" w:fill="FFFFFF"/>
          <w:lang w:val="lt-LT"/>
        </w:rPr>
        <w:t>Atsiimti pinigus – dar ne planas</w:t>
      </w:r>
    </w:p>
    <w:p w14:paraId="49ED395A"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Ekspertė atkreipia dėmesį, kad galimybė atsiimti sukauptas lėšas daliai gyventojų gali atrodyti kaip saugesnis ar aiškesnis sprendimas. Tačiau vien pinigų atsiėmimas dar nereiškia, kad žmogus turi ilgalaikį planą.</w:t>
      </w:r>
    </w:p>
    <w:p w14:paraId="2CBDFC8D"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 xml:space="preserve">„Jei žmogus nusprendžia atsiimti sukauptą sumą, jis pats tampa savo pensijų išmokų valdytoju. Tuomet reikia turėti planą, kiek pinigų galima naudoti kas mėnesį, kur laikyti likutį, kaip apsisaugoti nuo infliacijos, kokią riziką prisiimti investuojant ir kaip išvengti emocinių sprendimų. Be plano didesnė suma sąskaitoje gali būti išleista per greitai arba prarasti vertę“, – pažymi L. </w:t>
      </w:r>
      <w:proofErr w:type="spellStart"/>
      <w:r w:rsidRPr="002E767B">
        <w:rPr>
          <w:rFonts w:ascii="Arial" w:hAnsi="Arial" w:cs="Arial"/>
          <w:color w:val="222222"/>
          <w:sz w:val="24"/>
          <w:szCs w:val="24"/>
          <w:shd w:val="clear" w:color="auto" w:fill="FFFFFF"/>
          <w:lang w:val="lt-LT"/>
        </w:rPr>
        <w:t>Načajienė</w:t>
      </w:r>
      <w:proofErr w:type="spellEnd"/>
      <w:r w:rsidRPr="002E767B">
        <w:rPr>
          <w:rFonts w:ascii="Arial" w:hAnsi="Arial" w:cs="Arial"/>
          <w:color w:val="222222"/>
          <w:sz w:val="24"/>
          <w:szCs w:val="24"/>
          <w:shd w:val="clear" w:color="auto" w:fill="FFFFFF"/>
          <w:lang w:val="lt-LT"/>
        </w:rPr>
        <w:t>.</w:t>
      </w:r>
    </w:p>
    <w:p w14:paraId="0F8E724F" w14:textId="77777777" w:rsidR="002E767B" w:rsidRPr="002E767B" w:rsidRDefault="002E767B" w:rsidP="002E767B">
      <w:pPr>
        <w:jc w:val="both"/>
        <w:rPr>
          <w:rFonts w:ascii="Arial" w:hAnsi="Arial" w:cs="Arial"/>
          <w:b/>
          <w:bCs/>
          <w:color w:val="222222"/>
          <w:sz w:val="24"/>
          <w:szCs w:val="24"/>
          <w:shd w:val="clear" w:color="auto" w:fill="FFFFFF"/>
          <w:lang w:val="lt-LT"/>
        </w:rPr>
      </w:pPr>
      <w:r w:rsidRPr="002E767B">
        <w:rPr>
          <w:rFonts w:ascii="Arial" w:hAnsi="Arial" w:cs="Arial"/>
          <w:b/>
          <w:bCs/>
          <w:color w:val="222222"/>
          <w:sz w:val="24"/>
          <w:szCs w:val="24"/>
          <w:shd w:val="clear" w:color="auto" w:fill="FFFFFF"/>
          <w:lang w:val="lt-LT"/>
        </w:rPr>
        <w:t>Gyventojai dažniausiai renkasi paveldimumą</w:t>
      </w:r>
    </w:p>
    <w:p w14:paraId="66C4064E"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Populiariausias šiuo metu yra paveldimas standartinis pensijų anuitetas – jį yra pasirinkę 68 proc. anuitetų gavėjų, rodo 2026 m. birželio pabaigoje paskelbti „Sodros“ duomenys. Standartinį pensijų anuitetą pasirinko 23 proc. gavėjų, o atidėtąjį – 9 proc.</w:t>
      </w:r>
    </w:p>
    <w:p w14:paraId="0932D4BA"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 xml:space="preserve">„Šie skaičiai rodo, kad daugeliui žmonių svarbus ne tik reguliarių pajamų užtikrinimas, bet ir paveldimumas. Tai natūralu – pensijų lėšos žmonėms yra jautri tema, todėl jie nori žinoti, kas nutiks sukauptiems pinigams skirtingais gyvenimo scenarijais“, – sako L. </w:t>
      </w:r>
      <w:proofErr w:type="spellStart"/>
      <w:r w:rsidRPr="002E767B">
        <w:rPr>
          <w:rFonts w:ascii="Arial" w:hAnsi="Arial" w:cs="Arial"/>
          <w:color w:val="222222"/>
          <w:sz w:val="24"/>
          <w:szCs w:val="24"/>
          <w:shd w:val="clear" w:color="auto" w:fill="FFFFFF"/>
          <w:lang w:val="lt-LT"/>
        </w:rPr>
        <w:t>Načajienė</w:t>
      </w:r>
      <w:proofErr w:type="spellEnd"/>
      <w:r w:rsidRPr="002E767B">
        <w:rPr>
          <w:rFonts w:ascii="Arial" w:hAnsi="Arial" w:cs="Arial"/>
          <w:color w:val="222222"/>
          <w:sz w:val="24"/>
          <w:szCs w:val="24"/>
          <w:shd w:val="clear" w:color="auto" w:fill="FFFFFF"/>
          <w:lang w:val="lt-LT"/>
        </w:rPr>
        <w:t>.</w:t>
      </w:r>
    </w:p>
    <w:p w14:paraId="7E1796BE" w14:textId="77777777" w:rsidR="002E767B" w:rsidRPr="002E767B" w:rsidRDefault="002E767B" w:rsidP="002E767B">
      <w:pPr>
        <w:jc w:val="both"/>
        <w:rPr>
          <w:rFonts w:ascii="Arial" w:hAnsi="Arial" w:cs="Arial"/>
          <w:color w:val="222222"/>
          <w:sz w:val="24"/>
          <w:szCs w:val="24"/>
          <w:shd w:val="clear" w:color="auto" w:fill="FFFFFF"/>
          <w:lang w:val="lt-LT"/>
        </w:rPr>
      </w:pPr>
      <w:r w:rsidRPr="002E767B">
        <w:rPr>
          <w:rFonts w:ascii="Arial" w:hAnsi="Arial" w:cs="Arial"/>
          <w:color w:val="222222"/>
          <w:sz w:val="24"/>
          <w:szCs w:val="24"/>
          <w:shd w:val="clear" w:color="auto" w:fill="FFFFFF"/>
          <w:lang w:val="lt-LT"/>
        </w:rPr>
        <w:t>Ji primena, kad prieš priimant sprendimą verta palyginti skirtingas anuitetų rūšis, įsivertinti paveldimumo sąlygas, suprasti investavimo galimybes ir realistiškai atsakyti, ar atsiėmus sukauptą sumą būtų aiškus planas, kaip šias lėšas paskirstyti ilgam laikotarpiui.</w:t>
      </w:r>
    </w:p>
    <w:p w14:paraId="289CB899" w14:textId="49EAD327" w:rsidR="00315EE3" w:rsidRPr="00A51DE9" w:rsidRDefault="00315EE3" w:rsidP="00334255">
      <w:pPr>
        <w:jc w:val="both"/>
        <w:rPr>
          <w:rFonts w:ascii="Arial" w:hAnsi="Arial" w:cs="Arial"/>
          <w:color w:val="222222"/>
          <w:sz w:val="24"/>
          <w:szCs w:val="24"/>
          <w:shd w:val="clear" w:color="auto" w:fill="FFFFFF"/>
          <w:lang w:val="lt-LT"/>
        </w:rPr>
      </w:pPr>
      <w:r w:rsidRPr="00B93B0F">
        <w:rPr>
          <w:rFonts w:ascii="Arial" w:hAnsi="Arial" w:cs="Arial"/>
          <w:b/>
          <w:bCs/>
          <w:lang w:val="lt-LT"/>
        </w:rPr>
        <w:t>A</w:t>
      </w:r>
      <w:r w:rsidRPr="00B93B0F">
        <w:rPr>
          <w:rFonts w:ascii="Arial" w:hAnsi="Arial" w:cs="Arial"/>
          <w:b/>
          <w:bCs/>
          <w:color w:val="000000"/>
          <w:lang w:val="lt-LT"/>
        </w:rPr>
        <w:t>pie „</w:t>
      </w:r>
      <w:proofErr w:type="spellStart"/>
      <w:r w:rsidRPr="00B93B0F">
        <w:rPr>
          <w:rFonts w:ascii="Arial" w:hAnsi="Arial" w:cs="Arial"/>
          <w:b/>
          <w:bCs/>
          <w:color w:val="000000"/>
          <w:lang w:val="lt-LT"/>
        </w:rPr>
        <w:t>Luminor</w:t>
      </w:r>
      <w:proofErr w:type="spellEnd"/>
      <w:r w:rsidRPr="00B93B0F">
        <w:rPr>
          <w:rFonts w:ascii="Arial" w:hAnsi="Arial" w:cs="Arial"/>
          <w:b/>
          <w:bCs/>
          <w:color w:val="000000"/>
          <w:lang w:val="lt-LT"/>
        </w:rPr>
        <w:t xml:space="preserve"> investicijų valdymas</w:t>
      </w:r>
      <w:r w:rsidR="006835F6" w:rsidRPr="00B93B0F">
        <w:rPr>
          <w:rFonts w:ascii="Arial" w:hAnsi="Arial" w:cs="Arial"/>
          <w:b/>
          <w:bCs/>
          <w:color w:val="000000"/>
          <w:lang w:val="lt-LT"/>
        </w:rPr>
        <w:t>“</w:t>
      </w:r>
      <w:r w:rsidR="00170D7A" w:rsidRPr="00B93B0F">
        <w:rPr>
          <w:rFonts w:ascii="Arial" w:hAnsi="Arial" w:cs="Arial"/>
          <w:b/>
          <w:bCs/>
          <w:color w:val="000000"/>
          <w:lang w:val="lt-LT"/>
        </w:rPr>
        <w:t xml:space="preserve"> </w:t>
      </w:r>
      <w:r w:rsidRPr="00B93B0F">
        <w:rPr>
          <w:rFonts w:ascii="Arial" w:hAnsi="Arial" w:cs="Arial"/>
          <w:b/>
          <w:bCs/>
          <w:color w:val="000000"/>
          <w:lang w:val="lt-LT"/>
        </w:rPr>
        <w:t>UAB</w:t>
      </w:r>
    </w:p>
    <w:p w14:paraId="4C649477" w14:textId="398406CE" w:rsidR="007D5D8E" w:rsidRPr="00B93B0F" w:rsidRDefault="007D5D8E" w:rsidP="007D5D8E">
      <w:pPr>
        <w:spacing w:line="240" w:lineRule="auto"/>
        <w:contextualSpacing/>
        <w:jc w:val="both"/>
        <w:rPr>
          <w:rFonts w:ascii="Arial" w:hAnsi="Arial" w:cs="Arial"/>
          <w:lang w:val="lt-LT"/>
        </w:rPr>
      </w:pPr>
      <w:hyperlink r:id="rId8" w:tgtFrame="_blank" w:history="1">
        <w:r w:rsidRPr="00B93B0F">
          <w:rPr>
            <w:rStyle w:val="Hipersaitas"/>
            <w:rFonts w:ascii="Arial" w:hAnsi="Arial" w:cs="Arial"/>
            <w:lang w:val="lt-LT"/>
          </w:rPr>
          <w:t>Lietuvos banko duomenimis</w:t>
        </w:r>
      </w:hyperlink>
      <w:r w:rsidRPr="00B93B0F">
        <w:rPr>
          <w:rFonts w:ascii="Arial" w:hAnsi="Arial" w:cs="Arial"/>
          <w:lang w:val="lt-LT"/>
        </w:rPr>
        <w:t>, 202</w:t>
      </w:r>
      <w:r w:rsidR="00D72BE1" w:rsidRPr="00B93B0F">
        <w:rPr>
          <w:rFonts w:ascii="Arial" w:hAnsi="Arial" w:cs="Arial"/>
          <w:lang w:val="lt-LT"/>
        </w:rPr>
        <w:t>5</w:t>
      </w:r>
      <w:r w:rsidRPr="00B93B0F">
        <w:rPr>
          <w:rFonts w:ascii="Arial" w:hAnsi="Arial" w:cs="Arial"/>
          <w:lang w:val="lt-LT"/>
        </w:rPr>
        <w:t xml:space="preserve"> metų pabaigoje pagal valdomą antros pakopos pensijų fondų turtą „</w:t>
      </w:r>
      <w:proofErr w:type="spellStart"/>
      <w:r w:rsidRPr="00B93B0F">
        <w:rPr>
          <w:rFonts w:ascii="Arial" w:hAnsi="Arial" w:cs="Arial"/>
          <w:lang w:val="lt-LT"/>
        </w:rPr>
        <w:t>Luminor</w:t>
      </w:r>
      <w:proofErr w:type="spellEnd"/>
      <w:r w:rsidRPr="00B93B0F">
        <w:rPr>
          <w:rFonts w:ascii="Arial" w:hAnsi="Arial" w:cs="Arial"/>
          <w:lang w:val="lt-LT"/>
        </w:rPr>
        <w:t xml:space="preserve"> investicijų valdymas</w:t>
      </w:r>
      <w:r w:rsidR="006835F6" w:rsidRPr="00B93B0F">
        <w:rPr>
          <w:rFonts w:ascii="Arial" w:hAnsi="Arial" w:cs="Arial"/>
          <w:color w:val="222222"/>
          <w:shd w:val="clear" w:color="auto" w:fill="FFFFFF"/>
          <w:lang w:val="lt-LT"/>
        </w:rPr>
        <w:t>“</w:t>
      </w:r>
      <w:r w:rsidR="004237A3" w:rsidRPr="00B93B0F">
        <w:rPr>
          <w:rFonts w:ascii="Arial" w:hAnsi="Arial" w:cs="Arial"/>
          <w:lang w:val="lt-LT"/>
        </w:rPr>
        <w:t xml:space="preserve"> </w:t>
      </w:r>
      <w:r w:rsidRPr="00B93B0F">
        <w:rPr>
          <w:rFonts w:ascii="Arial" w:hAnsi="Arial" w:cs="Arial"/>
          <w:lang w:val="lt-LT"/>
        </w:rPr>
        <w:t>užėmė</w:t>
      </w:r>
      <w:r w:rsidR="00D72BE1" w:rsidRPr="00B93B0F">
        <w:rPr>
          <w:rFonts w:ascii="Arial" w:hAnsi="Arial" w:cs="Arial"/>
          <w:lang w:val="lt-LT"/>
        </w:rPr>
        <w:t xml:space="preserve"> 8,2</w:t>
      </w:r>
      <w:r w:rsidRPr="00B93B0F">
        <w:rPr>
          <w:rFonts w:ascii="Arial" w:hAnsi="Arial" w:cs="Arial"/>
          <w:lang w:val="lt-LT"/>
        </w:rPr>
        <w:t xml:space="preserve"> proc. rinkos dalį, įskaitant ir gyvybės draudimo įmones, taip pat valdančias antros pakopos pensijų fondus. Pagal valdomą trečios pakopos pensijų fondo turtą įmonė turėjo </w:t>
      </w:r>
      <w:r w:rsidR="00D72BE1" w:rsidRPr="00B93B0F">
        <w:rPr>
          <w:rFonts w:ascii="Arial" w:hAnsi="Arial" w:cs="Arial"/>
          <w:lang w:val="lt-LT"/>
        </w:rPr>
        <w:t>1</w:t>
      </w:r>
      <w:r w:rsidRPr="00B93B0F">
        <w:rPr>
          <w:rFonts w:ascii="Arial" w:hAnsi="Arial" w:cs="Arial"/>
          <w:lang w:val="lt-LT"/>
        </w:rPr>
        <w:t>9 proc. trečios pakopos pensijų fondų rinkos dalies.</w:t>
      </w:r>
    </w:p>
    <w:p w14:paraId="23D2F7B2" w14:textId="77777777" w:rsidR="00315EE3" w:rsidRPr="00B93B0F" w:rsidRDefault="00315EE3" w:rsidP="00315EE3">
      <w:pPr>
        <w:spacing w:line="240" w:lineRule="auto"/>
        <w:contextualSpacing/>
        <w:jc w:val="both"/>
        <w:rPr>
          <w:rFonts w:ascii="Arial" w:hAnsi="Arial" w:cs="Arial"/>
          <w:color w:val="000000"/>
          <w:lang w:val="lt-LT"/>
        </w:rPr>
      </w:pPr>
    </w:p>
    <w:p w14:paraId="6F752B66" w14:textId="443DA018" w:rsidR="00315EE3" w:rsidRPr="00B93B0F" w:rsidRDefault="00315EE3" w:rsidP="00315EE3">
      <w:pPr>
        <w:jc w:val="both"/>
        <w:rPr>
          <w:rStyle w:val="eop"/>
          <w:rFonts w:ascii="Arial" w:hAnsi="Arial" w:cs="Arial"/>
          <w:i/>
          <w:iCs/>
          <w:lang w:val="lt-LT"/>
        </w:rPr>
      </w:pPr>
      <w:r w:rsidRPr="00B93B0F">
        <w:rPr>
          <w:rFonts w:ascii="Arial" w:hAnsi="Arial" w:cs="Arial"/>
          <w:i/>
          <w:iCs/>
          <w:lang w:val="lt-LT"/>
        </w:rPr>
        <w:t>Svarbu: Kaupdami pensijų fonduose, patiriate investavimo riziką, o tai reiškia, kad investicijų vertė gali ir kilti, ir kristi, yra galimybė atgauti mažiau negu investavote. „</w:t>
      </w:r>
      <w:proofErr w:type="spellStart"/>
      <w:r w:rsidRPr="00B93B0F">
        <w:rPr>
          <w:rFonts w:ascii="Arial" w:hAnsi="Arial" w:cs="Arial"/>
          <w:i/>
          <w:iCs/>
          <w:lang w:val="lt-LT"/>
        </w:rPr>
        <w:t>Luminor</w:t>
      </w:r>
      <w:proofErr w:type="spellEnd"/>
      <w:r w:rsidRPr="00B93B0F">
        <w:rPr>
          <w:rFonts w:ascii="Arial" w:hAnsi="Arial" w:cs="Arial"/>
          <w:i/>
          <w:iCs/>
          <w:lang w:val="lt-LT"/>
        </w:rPr>
        <w:t xml:space="preserve"> investicijų valdymas</w:t>
      </w:r>
      <w:r w:rsidR="006835F6" w:rsidRPr="00B93B0F">
        <w:rPr>
          <w:rFonts w:ascii="Arial" w:hAnsi="Arial" w:cs="Arial"/>
          <w:i/>
          <w:iCs/>
          <w:lang w:val="lt-LT"/>
        </w:rPr>
        <w:t>“</w:t>
      </w:r>
      <w:r w:rsidR="004237A3" w:rsidRPr="00B93B0F">
        <w:rPr>
          <w:rFonts w:ascii="Arial" w:hAnsi="Arial" w:cs="Arial"/>
          <w:i/>
          <w:iCs/>
          <w:lang w:val="lt-LT"/>
        </w:rPr>
        <w:t xml:space="preserve"> </w:t>
      </w:r>
      <w:r w:rsidRPr="00B93B0F">
        <w:rPr>
          <w:rFonts w:ascii="Arial" w:hAnsi="Arial" w:cs="Arial"/>
          <w:i/>
          <w:iCs/>
          <w:lang w:val="lt-LT"/>
        </w:rPr>
        <w:t>UAB, investicijų grąžos, pensijų fondų pelningumo ar išmokamų anuiteto dydžių negarantuoja. Pensijų fondų praeities rezultatai negarantuoja ateities rezultatų. Prieš priimdami sprendimą kaupti papildomą pensiją „</w:t>
      </w:r>
      <w:proofErr w:type="spellStart"/>
      <w:r w:rsidRPr="00B93B0F">
        <w:rPr>
          <w:rFonts w:ascii="Arial" w:hAnsi="Arial" w:cs="Arial"/>
          <w:i/>
          <w:iCs/>
          <w:lang w:val="lt-LT"/>
        </w:rPr>
        <w:t>Luminor</w:t>
      </w:r>
      <w:proofErr w:type="spellEnd"/>
      <w:r w:rsidR="006835F6" w:rsidRPr="00B93B0F">
        <w:rPr>
          <w:rFonts w:ascii="Arial" w:hAnsi="Arial" w:cs="Arial"/>
          <w:i/>
          <w:iCs/>
          <w:lang w:val="lt-LT"/>
        </w:rPr>
        <w:t>“</w:t>
      </w:r>
      <w:r w:rsidR="004237A3" w:rsidRPr="00B93B0F">
        <w:rPr>
          <w:rFonts w:ascii="Arial" w:hAnsi="Arial" w:cs="Arial"/>
          <w:i/>
          <w:iCs/>
          <w:lang w:val="lt-LT"/>
        </w:rPr>
        <w:t xml:space="preserve"> </w:t>
      </w:r>
      <w:r w:rsidRPr="00B93B0F">
        <w:rPr>
          <w:rFonts w:ascii="Arial" w:hAnsi="Arial" w:cs="Arial"/>
          <w:i/>
          <w:iCs/>
          <w:lang w:val="lt-LT"/>
        </w:rPr>
        <w:t>pensijų fonduose susipažinkite su pensijų fondų taisyklėmis, taikomais atskaitymais, investavimo strategija ir rizikos veiksniais. Pensijų fondus valdo „</w:t>
      </w:r>
      <w:proofErr w:type="spellStart"/>
      <w:r w:rsidRPr="00B93B0F">
        <w:rPr>
          <w:rFonts w:ascii="Arial" w:hAnsi="Arial" w:cs="Arial"/>
          <w:i/>
          <w:iCs/>
          <w:lang w:val="lt-LT"/>
        </w:rPr>
        <w:t>Luminor</w:t>
      </w:r>
      <w:proofErr w:type="spellEnd"/>
      <w:r w:rsidRPr="00B93B0F">
        <w:rPr>
          <w:rFonts w:ascii="Arial" w:hAnsi="Arial" w:cs="Arial"/>
          <w:i/>
          <w:iCs/>
          <w:lang w:val="lt-LT"/>
        </w:rPr>
        <w:t xml:space="preserve"> investicijų valdymas</w:t>
      </w:r>
      <w:r w:rsidR="006835F6" w:rsidRPr="00B93B0F">
        <w:rPr>
          <w:rFonts w:ascii="Arial" w:hAnsi="Arial" w:cs="Arial"/>
          <w:i/>
          <w:iCs/>
          <w:lang w:val="lt-LT"/>
        </w:rPr>
        <w:t>“</w:t>
      </w:r>
      <w:r w:rsidR="004237A3" w:rsidRPr="00B93B0F">
        <w:rPr>
          <w:rFonts w:ascii="Arial" w:hAnsi="Arial" w:cs="Arial"/>
          <w:i/>
          <w:iCs/>
          <w:lang w:val="lt-LT"/>
        </w:rPr>
        <w:t xml:space="preserve"> </w:t>
      </w:r>
      <w:r w:rsidRPr="00B93B0F">
        <w:rPr>
          <w:rFonts w:ascii="Arial" w:hAnsi="Arial" w:cs="Arial"/>
          <w:i/>
          <w:iCs/>
          <w:lang w:val="lt-LT"/>
        </w:rPr>
        <w:t>UAB, įm. k. 226299280.</w:t>
      </w:r>
    </w:p>
    <w:p w14:paraId="7D0EC9AF" w14:textId="77777777" w:rsidR="00315EE3" w:rsidRPr="00B93B0F" w:rsidRDefault="00315EE3" w:rsidP="00315EE3">
      <w:pPr>
        <w:spacing w:line="240" w:lineRule="auto"/>
        <w:contextualSpacing/>
        <w:jc w:val="both"/>
        <w:rPr>
          <w:rStyle w:val="eop"/>
          <w:rFonts w:ascii="Arial" w:hAnsi="Arial" w:cs="Arial"/>
          <w:color w:val="000000"/>
          <w:lang w:val="lt-LT"/>
        </w:rPr>
      </w:pPr>
    </w:p>
    <w:p w14:paraId="4E876360" w14:textId="0A782E84" w:rsidR="00896AEF" w:rsidRPr="00B93B0F" w:rsidRDefault="00315EE3" w:rsidP="002F5867">
      <w:pPr>
        <w:spacing w:line="240" w:lineRule="auto"/>
        <w:contextualSpacing/>
        <w:rPr>
          <w:rFonts w:ascii="Arial" w:hAnsi="Arial" w:cs="Arial"/>
          <w:color w:val="000000"/>
          <w:sz w:val="20"/>
          <w:szCs w:val="20"/>
          <w:lang w:val="lt-LT"/>
        </w:rPr>
      </w:pPr>
      <w:r w:rsidRPr="00B93B0F">
        <w:rPr>
          <w:rFonts w:ascii="Arial" w:hAnsi="Arial" w:cs="Arial"/>
          <w:b/>
          <w:bCs/>
          <w:color w:val="000000"/>
          <w:lang w:val="lt-LT"/>
        </w:rPr>
        <w:t>Daugiau informacijos:</w:t>
      </w:r>
      <w:r w:rsidRPr="00B93B0F">
        <w:rPr>
          <w:rFonts w:ascii="Arial" w:hAnsi="Arial" w:cs="Arial"/>
          <w:b/>
          <w:bCs/>
          <w:color w:val="000000"/>
          <w:lang w:val="lt-LT"/>
        </w:rPr>
        <w:br/>
      </w:r>
      <w:r w:rsidR="008A1C60" w:rsidRPr="00B93B0F">
        <w:rPr>
          <w:rFonts w:ascii="Arial" w:hAnsi="Arial" w:cs="Arial"/>
          <w:color w:val="000000"/>
          <w:sz w:val="20"/>
          <w:szCs w:val="20"/>
          <w:lang w:val="lt-LT"/>
        </w:rPr>
        <w:t>Šarūnas Kubilius</w:t>
      </w:r>
      <w:r w:rsidR="008A1C60" w:rsidRPr="00B93B0F">
        <w:rPr>
          <w:rFonts w:ascii="Arial" w:hAnsi="Arial" w:cs="Arial"/>
          <w:color w:val="000000"/>
          <w:sz w:val="20"/>
          <w:szCs w:val="20"/>
          <w:lang w:val="lt-LT"/>
        </w:rPr>
        <w:br/>
        <w:t>„</w:t>
      </w:r>
      <w:proofErr w:type="spellStart"/>
      <w:r w:rsidR="008A1C60" w:rsidRPr="00B93B0F">
        <w:rPr>
          <w:rFonts w:ascii="Arial" w:hAnsi="Arial" w:cs="Arial"/>
          <w:color w:val="000000"/>
          <w:sz w:val="20"/>
          <w:szCs w:val="20"/>
          <w:lang w:val="lt-LT"/>
        </w:rPr>
        <w:t>Luminor</w:t>
      </w:r>
      <w:proofErr w:type="spellEnd"/>
      <w:r w:rsidR="006835F6" w:rsidRPr="00B93B0F">
        <w:rPr>
          <w:rFonts w:ascii="Arial" w:hAnsi="Arial" w:cs="Arial"/>
          <w:color w:val="000000"/>
          <w:sz w:val="20"/>
          <w:szCs w:val="20"/>
          <w:lang w:val="lt-LT"/>
        </w:rPr>
        <w:t>“</w:t>
      </w:r>
      <w:r w:rsidR="004237A3" w:rsidRPr="00B93B0F">
        <w:rPr>
          <w:rFonts w:ascii="Arial" w:hAnsi="Arial" w:cs="Arial"/>
          <w:color w:val="000000"/>
          <w:sz w:val="20"/>
          <w:szCs w:val="20"/>
          <w:lang w:val="lt-LT"/>
        </w:rPr>
        <w:t xml:space="preserve"> </w:t>
      </w:r>
      <w:r w:rsidR="008A1C60" w:rsidRPr="00B93B0F">
        <w:rPr>
          <w:rFonts w:ascii="Arial" w:hAnsi="Arial" w:cs="Arial"/>
          <w:color w:val="000000"/>
          <w:sz w:val="20"/>
          <w:szCs w:val="20"/>
          <w:lang w:val="lt-LT"/>
        </w:rPr>
        <w:t>komunikacijos projektų vadovas</w:t>
      </w:r>
      <w:r w:rsidR="008A1C60" w:rsidRPr="00B93B0F">
        <w:rPr>
          <w:rFonts w:ascii="Arial" w:hAnsi="Arial" w:cs="Arial"/>
          <w:color w:val="000000"/>
          <w:sz w:val="20"/>
          <w:szCs w:val="20"/>
          <w:lang w:val="lt-LT"/>
        </w:rPr>
        <w:br/>
        <w:t>Tel.: +370 623 48086</w:t>
      </w:r>
      <w:r w:rsidR="008A1C60" w:rsidRPr="00B93B0F">
        <w:rPr>
          <w:rFonts w:ascii="Arial" w:hAnsi="Arial" w:cs="Arial"/>
          <w:color w:val="000000"/>
          <w:sz w:val="20"/>
          <w:szCs w:val="20"/>
          <w:lang w:val="lt-LT"/>
        </w:rPr>
        <w:br/>
        <w:t>El. p.: </w:t>
      </w:r>
      <w:hyperlink r:id="rId9" w:history="1">
        <w:r w:rsidR="008A1C60" w:rsidRPr="00B93B0F">
          <w:rPr>
            <w:rStyle w:val="Hipersaitas"/>
            <w:rFonts w:ascii="Arial" w:hAnsi="Arial" w:cs="Arial"/>
            <w:sz w:val="20"/>
            <w:szCs w:val="20"/>
            <w:lang w:val="lt-LT"/>
          </w:rPr>
          <w:t>sarunas.kubilius@luminorgroup.com</w:t>
        </w:r>
      </w:hyperlink>
    </w:p>
    <w:sectPr w:rsidR="00896AEF" w:rsidRPr="00B93B0F" w:rsidSect="000200DD">
      <w:headerReference w:type="default" r:id="rId10"/>
      <w:pgSz w:w="11906" w:h="16838"/>
      <w:pgMar w:top="1440" w:right="1133"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2573D" w14:textId="77777777" w:rsidR="00E96484" w:rsidRDefault="00E96484" w:rsidP="002F5867">
      <w:pPr>
        <w:spacing w:after="0" w:line="240" w:lineRule="auto"/>
      </w:pPr>
      <w:r>
        <w:separator/>
      </w:r>
    </w:p>
  </w:endnote>
  <w:endnote w:type="continuationSeparator" w:id="0">
    <w:p w14:paraId="179F6894" w14:textId="77777777" w:rsidR="00E96484" w:rsidRDefault="00E96484" w:rsidP="002F5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355F0" w14:textId="77777777" w:rsidR="00E96484" w:rsidRDefault="00E96484" w:rsidP="002F5867">
      <w:pPr>
        <w:spacing w:after="0" w:line="240" w:lineRule="auto"/>
      </w:pPr>
      <w:r>
        <w:separator/>
      </w:r>
    </w:p>
  </w:footnote>
  <w:footnote w:type="continuationSeparator" w:id="0">
    <w:p w14:paraId="7285D80C" w14:textId="77777777" w:rsidR="00E96484" w:rsidRDefault="00E96484" w:rsidP="002F5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D04" w14:textId="77777777" w:rsidR="00993765" w:rsidRDefault="002F5867" w:rsidP="00993765">
    <w:pPr>
      <w:pStyle w:val="Antrats"/>
      <w:rPr>
        <w:lang w:val="lt-LT"/>
      </w:rPr>
    </w:pPr>
    <w:r>
      <w:rPr>
        <w:noProof/>
      </w:rPr>
      <w:drawing>
        <wp:inline distT="0" distB="0" distL="0" distR="0" wp14:anchorId="56117038" wp14:editId="760AFCB7">
          <wp:extent cx="2628900" cy="584200"/>
          <wp:effectExtent l="0" t="0" r="0" b="6350"/>
          <wp:docPr id="1627957248" name="Paveikslėlis 1" descr="Paveikslėlis, kuriame yra Šriftas, logotipas, Grafika,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75206" name="Paveikslėlis 1" descr="Paveikslėlis, kuriame yra Šriftas, logotipas, Grafika, tekstas&#10;&#10;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4200"/>
                  </a:xfrm>
                  <a:prstGeom prst="rect">
                    <a:avLst/>
                  </a:prstGeom>
                  <a:noFill/>
                  <a:ln>
                    <a:noFill/>
                  </a:ln>
                </pic:spPr>
              </pic:pic>
            </a:graphicData>
          </a:graphic>
        </wp:inline>
      </w:drawing>
    </w:r>
  </w:p>
  <w:p w14:paraId="3294FB07" w14:textId="13552355" w:rsidR="002F5867" w:rsidRPr="0079479A" w:rsidRDefault="002F5867" w:rsidP="00993765">
    <w:pPr>
      <w:pStyle w:val="Antrats"/>
      <w:jc w:val="right"/>
      <w:rPr>
        <w:lang w:val="lt-LT"/>
      </w:rPr>
    </w:pPr>
    <w:r w:rsidRPr="0079479A">
      <w:rPr>
        <w:lang w:val="lt-LT"/>
      </w:rPr>
      <w:t>Pranešimas žiniasklaidai</w:t>
    </w:r>
  </w:p>
  <w:p w14:paraId="186F1A98" w14:textId="673ADD37" w:rsidR="002F5867" w:rsidRPr="005A2ADA" w:rsidRDefault="002F5867" w:rsidP="005A2ADA">
    <w:pPr>
      <w:pStyle w:val="Antrats"/>
      <w:jc w:val="right"/>
      <w:rPr>
        <w:lang w:val="lt-LT"/>
      </w:rPr>
    </w:pPr>
    <w:r w:rsidRPr="0079479A">
      <w:rPr>
        <w:lang w:val="lt-LT"/>
      </w:rPr>
      <w:t>202</w:t>
    </w:r>
    <w:r w:rsidR="00825FCC">
      <w:rPr>
        <w:lang w:val="lt-LT"/>
      </w:rPr>
      <w:t>6</w:t>
    </w:r>
    <w:r w:rsidRPr="0079479A">
      <w:rPr>
        <w:lang w:val="lt-LT"/>
      </w:rPr>
      <w:t xml:space="preserve"> m. </w:t>
    </w:r>
    <w:r w:rsidR="00644CDA">
      <w:rPr>
        <w:lang w:val="lt-LT"/>
      </w:rPr>
      <w:t xml:space="preserve">rugpjūčio </w:t>
    </w:r>
    <w:r w:rsidR="00644CDA">
      <w:t>5</w:t>
    </w:r>
    <w:r w:rsidR="003A3E4A" w:rsidRPr="006746A6">
      <w:rPr>
        <w:lang w:val="lt-LT"/>
      </w:rPr>
      <w:t xml:space="preserve"> </w:t>
    </w:r>
    <w:r w:rsidRPr="0079479A">
      <w:rPr>
        <w:lang w:val="lt-LT"/>
      </w:rPr>
      <w:t xml:space="preserve">d. </w:t>
    </w:r>
  </w:p>
  <w:p w14:paraId="218902E5" w14:textId="77777777" w:rsidR="002F5867" w:rsidRPr="006746A6" w:rsidRDefault="002F5867">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4062"/>
    <w:multiLevelType w:val="hybridMultilevel"/>
    <w:tmpl w:val="45CC0A64"/>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E6E40B1"/>
    <w:multiLevelType w:val="hybridMultilevel"/>
    <w:tmpl w:val="FE56F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85952"/>
    <w:multiLevelType w:val="hybridMultilevel"/>
    <w:tmpl w:val="BB36B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BF651A"/>
    <w:multiLevelType w:val="hybridMultilevel"/>
    <w:tmpl w:val="DCAE9EDE"/>
    <w:lvl w:ilvl="0" w:tplc="29A052AE">
      <w:start w:val="1"/>
      <w:numFmt w:val="decimal"/>
      <w:lvlText w:val="%1)"/>
      <w:lvlJc w:val="left"/>
      <w:pPr>
        <w:ind w:left="720" w:hanging="360"/>
      </w:pPr>
      <w:rPr>
        <w:rFonts w:asciiTheme="minorHAnsi" w:eastAsiaTheme="minorHAnsi" w:hAnsiTheme="minorHAnsi" w:cstheme="minorBidi"/>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A856C0"/>
    <w:multiLevelType w:val="hybridMultilevel"/>
    <w:tmpl w:val="7B5028F4"/>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A17B0D"/>
    <w:multiLevelType w:val="multilevel"/>
    <w:tmpl w:val="0F300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A3722"/>
    <w:multiLevelType w:val="hybridMultilevel"/>
    <w:tmpl w:val="48F8AE16"/>
    <w:lvl w:ilvl="0" w:tplc="DE920AB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E3B501A"/>
    <w:multiLevelType w:val="hybridMultilevel"/>
    <w:tmpl w:val="88940A1C"/>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69815A79"/>
    <w:multiLevelType w:val="hybridMultilevel"/>
    <w:tmpl w:val="9CEC911A"/>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186782"/>
    <w:multiLevelType w:val="multilevel"/>
    <w:tmpl w:val="86D8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BD72EB"/>
    <w:multiLevelType w:val="hybridMultilevel"/>
    <w:tmpl w:val="B9E2A908"/>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07888282">
    <w:abstractNumId w:val="6"/>
  </w:num>
  <w:num w:numId="2" w16cid:durableId="392385330">
    <w:abstractNumId w:val="10"/>
  </w:num>
  <w:num w:numId="3" w16cid:durableId="475219115">
    <w:abstractNumId w:val="4"/>
  </w:num>
  <w:num w:numId="4" w16cid:durableId="2131045402">
    <w:abstractNumId w:val="0"/>
  </w:num>
  <w:num w:numId="5" w16cid:durableId="935090494">
    <w:abstractNumId w:val="7"/>
  </w:num>
  <w:num w:numId="6" w16cid:durableId="34084534">
    <w:abstractNumId w:val="8"/>
  </w:num>
  <w:num w:numId="7" w16cid:durableId="1113746539">
    <w:abstractNumId w:val="1"/>
  </w:num>
  <w:num w:numId="8" w16cid:durableId="456146234">
    <w:abstractNumId w:val="9"/>
  </w:num>
  <w:num w:numId="9" w16cid:durableId="1380393727">
    <w:abstractNumId w:val="3"/>
  </w:num>
  <w:num w:numId="10" w16cid:durableId="1360818323">
    <w:abstractNumId w:val="2"/>
  </w:num>
  <w:num w:numId="11" w16cid:durableId="670062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A2"/>
    <w:rsid w:val="000015E8"/>
    <w:rsid w:val="000026B4"/>
    <w:rsid w:val="0000278A"/>
    <w:rsid w:val="000048CB"/>
    <w:rsid w:val="00004C06"/>
    <w:rsid w:val="00005C22"/>
    <w:rsid w:val="000067B5"/>
    <w:rsid w:val="00006D18"/>
    <w:rsid w:val="0000734F"/>
    <w:rsid w:val="000073DC"/>
    <w:rsid w:val="000076A2"/>
    <w:rsid w:val="00007A7B"/>
    <w:rsid w:val="00010269"/>
    <w:rsid w:val="00012128"/>
    <w:rsid w:val="000139AF"/>
    <w:rsid w:val="00013BE9"/>
    <w:rsid w:val="00014408"/>
    <w:rsid w:val="00014E2C"/>
    <w:rsid w:val="00015721"/>
    <w:rsid w:val="0001714A"/>
    <w:rsid w:val="000172EC"/>
    <w:rsid w:val="00017544"/>
    <w:rsid w:val="000178C9"/>
    <w:rsid w:val="0001794D"/>
    <w:rsid w:val="000200DD"/>
    <w:rsid w:val="00020F30"/>
    <w:rsid w:val="00021A66"/>
    <w:rsid w:val="00021C65"/>
    <w:rsid w:val="0002327A"/>
    <w:rsid w:val="000244B1"/>
    <w:rsid w:val="0002471B"/>
    <w:rsid w:val="000255E9"/>
    <w:rsid w:val="00025F40"/>
    <w:rsid w:val="0002625E"/>
    <w:rsid w:val="0002661E"/>
    <w:rsid w:val="0002708C"/>
    <w:rsid w:val="000273FE"/>
    <w:rsid w:val="000305F5"/>
    <w:rsid w:val="0003064D"/>
    <w:rsid w:val="0003096B"/>
    <w:rsid w:val="00030F93"/>
    <w:rsid w:val="0003116A"/>
    <w:rsid w:val="000337A8"/>
    <w:rsid w:val="00033FAB"/>
    <w:rsid w:val="0003414E"/>
    <w:rsid w:val="000343CE"/>
    <w:rsid w:val="00034C7F"/>
    <w:rsid w:val="00034D65"/>
    <w:rsid w:val="0003505E"/>
    <w:rsid w:val="00035366"/>
    <w:rsid w:val="0003659A"/>
    <w:rsid w:val="00037054"/>
    <w:rsid w:val="0003733A"/>
    <w:rsid w:val="00037F14"/>
    <w:rsid w:val="000413FF"/>
    <w:rsid w:val="000431DA"/>
    <w:rsid w:val="000434E2"/>
    <w:rsid w:val="000439FF"/>
    <w:rsid w:val="00043B69"/>
    <w:rsid w:val="00044662"/>
    <w:rsid w:val="00044815"/>
    <w:rsid w:val="00044B2C"/>
    <w:rsid w:val="00046276"/>
    <w:rsid w:val="00046BDA"/>
    <w:rsid w:val="00047C9D"/>
    <w:rsid w:val="00047D9C"/>
    <w:rsid w:val="00050D41"/>
    <w:rsid w:val="00051216"/>
    <w:rsid w:val="0005169D"/>
    <w:rsid w:val="000526AC"/>
    <w:rsid w:val="00054308"/>
    <w:rsid w:val="00055100"/>
    <w:rsid w:val="00056540"/>
    <w:rsid w:val="00056F57"/>
    <w:rsid w:val="00057161"/>
    <w:rsid w:val="00057868"/>
    <w:rsid w:val="00057BD8"/>
    <w:rsid w:val="00060D4F"/>
    <w:rsid w:val="00061390"/>
    <w:rsid w:val="00061C26"/>
    <w:rsid w:val="00062575"/>
    <w:rsid w:val="000646F0"/>
    <w:rsid w:val="000650CC"/>
    <w:rsid w:val="0006619D"/>
    <w:rsid w:val="00066860"/>
    <w:rsid w:val="00066875"/>
    <w:rsid w:val="00067C91"/>
    <w:rsid w:val="00067EBD"/>
    <w:rsid w:val="00070A36"/>
    <w:rsid w:val="00070FF6"/>
    <w:rsid w:val="00071262"/>
    <w:rsid w:val="00071C6D"/>
    <w:rsid w:val="000722FD"/>
    <w:rsid w:val="00072481"/>
    <w:rsid w:val="00072C16"/>
    <w:rsid w:val="000740F7"/>
    <w:rsid w:val="0007452A"/>
    <w:rsid w:val="00075504"/>
    <w:rsid w:val="00076351"/>
    <w:rsid w:val="00077EC1"/>
    <w:rsid w:val="000808DB"/>
    <w:rsid w:val="00080E26"/>
    <w:rsid w:val="00081F25"/>
    <w:rsid w:val="000831F1"/>
    <w:rsid w:val="00083AFD"/>
    <w:rsid w:val="00085A0B"/>
    <w:rsid w:val="00085D8A"/>
    <w:rsid w:val="00085E5A"/>
    <w:rsid w:val="000860FC"/>
    <w:rsid w:val="00086381"/>
    <w:rsid w:val="000863B6"/>
    <w:rsid w:val="0008702C"/>
    <w:rsid w:val="00087118"/>
    <w:rsid w:val="00087E2A"/>
    <w:rsid w:val="00090AD6"/>
    <w:rsid w:val="00091B8D"/>
    <w:rsid w:val="000925AA"/>
    <w:rsid w:val="00093355"/>
    <w:rsid w:val="0009533A"/>
    <w:rsid w:val="00095E3B"/>
    <w:rsid w:val="00096639"/>
    <w:rsid w:val="0009702A"/>
    <w:rsid w:val="00097ACA"/>
    <w:rsid w:val="000A0EA3"/>
    <w:rsid w:val="000A120C"/>
    <w:rsid w:val="000A1923"/>
    <w:rsid w:val="000A1E8A"/>
    <w:rsid w:val="000A23E5"/>
    <w:rsid w:val="000A29D0"/>
    <w:rsid w:val="000A397B"/>
    <w:rsid w:val="000A47C7"/>
    <w:rsid w:val="000A51E5"/>
    <w:rsid w:val="000A58AB"/>
    <w:rsid w:val="000A6F55"/>
    <w:rsid w:val="000A704C"/>
    <w:rsid w:val="000B0B38"/>
    <w:rsid w:val="000B1793"/>
    <w:rsid w:val="000B19B5"/>
    <w:rsid w:val="000B3DC8"/>
    <w:rsid w:val="000B432C"/>
    <w:rsid w:val="000B492D"/>
    <w:rsid w:val="000B4AB1"/>
    <w:rsid w:val="000B5438"/>
    <w:rsid w:val="000B667F"/>
    <w:rsid w:val="000B6927"/>
    <w:rsid w:val="000C05E9"/>
    <w:rsid w:val="000C0E00"/>
    <w:rsid w:val="000C1726"/>
    <w:rsid w:val="000C1FA0"/>
    <w:rsid w:val="000C2417"/>
    <w:rsid w:val="000C3CAD"/>
    <w:rsid w:val="000C4364"/>
    <w:rsid w:val="000C43C4"/>
    <w:rsid w:val="000C503B"/>
    <w:rsid w:val="000C56CA"/>
    <w:rsid w:val="000C6A58"/>
    <w:rsid w:val="000C6F35"/>
    <w:rsid w:val="000C79E0"/>
    <w:rsid w:val="000C7DDB"/>
    <w:rsid w:val="000D1128"/>
    <w:rsid w:val="000D1427"/>
    <w:rsid w:val="000D2484"/>
    <w:rsid w:val="000D2810"/>
    <w:rsid w:val="000D2B09"/>
    <w:rsid w:val="000D3FBA"/>
    <w:rsid w:val="000D4C77"/>
    <w:rsid w:val="000D4D26"/>
    <w:rsid w:val="000D654C"/>
    <w:rsid w:val="000D6644"/>
    <w:rsid w:val="000E0352"/>
    <w:rsid w:val="000E041A"/>
    <w:rsid w:val="000E110A"/>
    <w:rsid w:val="000E11B3"/>
    <w:rsid w:val="000E1417"/>
    <w:rsid w:val="000E1DBD"/>
    <w:rsid w:val="000E3D9A"/>
    <w:rsid w:val="000E487F"/>
    <w:rsid w:val="000E4E3B"/>
    <w:rsid w:val="000E504D"/>
    <w:rsid w:val="000E76B2"/>
    <w:rsid w:val="000F0FD8"/>
    <w:rsid w:val="000F374B"/>
    <w:rsid w:val="000F4622"/>
    <w:rsid w:val="000F47A2"/>
    <w:rsid w:val="000F4D60"/>
    <w:rsid w:val="000F545C"/>
    <w:rsid w:val="000F5FE6"/>
    <w:rsid w:val="000F6086"/>
    <w:rsid w:val="000F6E0D"/>
    <w:rsid w:val="000F6F29"/>
    <w:rsid w:val="000F788C"/>
    <w:rsid w:val="001006A8"/>
    <w:rsid w:val="00100E55"/>
    <w:rsid w:val="00101BD7"/>
    <w:rsid w:val="00102A99"/>
    <w:rsid w:val="0010343E"/>
    <w:rsid w:val="00103ADA"/>
    <w:rsid w:val="00103C0A"/>
    <w:rsid w:val="00103F40"/>
    <w:rsid w:val="001048F8"/>
    <w:rsid w:val="001054D7"/>
    <w:rsid w:val="00105543"/>
    <w:rsid w:val="00106410"/>
    <w:rsid w:val="001103C0"/>
    <w:rsid w:val="00110F86"/>
    <w:rsid w:val="00111466"/>
    <w:rsid w:val="001123C2"/>
    <w:rsid w:val="001126DB"/>
    <w:rsid w:val="0011363D"/>
    <w:rsid w:val="001168AB"/>
    <w:rsid w:val="0011785B"/>
    <w:rsid w:val="001200C1"/>
    <w:rsid w:val="001208E9"/>
    <w:rsid w:val="001212A4"/>
    <w:rsid w:val="00124021"/>
    <w:rsid w:val="00124116"/>
    <w:rsid w:val="00124306"/>
    <w:rsid w:val="001244AA"/>
    <w:rsid w:val="001245CF"/>
    <w:rsid w:val="00124D2F"/>
    <w:rsid w:val="00125C38"/>
    <w:rsid w:val="00125D7B"/>
    <w:rsid w:val="00127647"/>
    <w:rsid w:val="001277B5"/>
    <w:rsid w:val="00130B5D"/>
    <w:rsid w:val="00131013"/>
    <w:rsid w:val="00133B9C"/>
    <w:rsid w:val="0013478C"/>
    <w:rsid w:val="00134BC6"/>
    <w:rsid w:val="00135400"/>
    <w:rsid w:val="00137A43"/>
    <w:rsid w:val="00140B46"/>
    <w:rsid w:val="00141459"/>
    <w:rsid w:val="00141D2D"/>
    <w:rsid w:val="00143603"/>
    <w:rsid w:val="001449B2"/>
    <w:rsid w:val="00145DE4"/>
    <w:rsid w:val="00146767"/>
    <w:rsid w:val="00146D5C"/>
    <w:rsid w:val="00147B03"/>
    <w:rsid w:val="00147DB5"/>
    <w:rsid w:val="00151CF5"/>
    <w:rsid w:val="00152778"/>
    <w:rsid w:val="00156EB5"/>
    <w:rsid w:val="00157638"/>
    <w:rsid w:val="00157848"/>
    <w:rsid w:val="00160576"/>
    <w:rsid w:val="00160908"/>
    <w:rsid w:val="00160B44"/>
    <w:rsid w:val="0016155D"/>
    <w:rsid w:val="001615C1"/>
    <w:rsid w:val="00161A8A"/>
    <w:rsid w:val="00162423"/>
    <w:rsid w:val="00162619"/>
    <w:rsid w:val="00162947"/>
    <w:rsid w:val="00162A9A"/>
    <w:rsid w:val="00163D8D"/>
    <w:rsid w:val="00165906"/>
    <w:rsid w:val="00165A33"/>
    <w:rsid w:val="00165CCC"/>
    <w:rsid w:val="00166D0B"/>
    <w:rsid w:val="00166FFC"/>
    <w:rsid w:val="00167B3B"/>
    <w:rsid w:val="00167E59"/>
    <w:rsid w:val="00170884"/>
    <w:rsid w:val="00170D7A"/>
    <w:rsid w:val="001712EF"/>
    <w:rsid w:val="001718A2"/>
    <w:rsid w:val="0017246A"/>
    <w:rsid w:val="00172639"/>
    <w:rsid w:val="00172E33"/>
    <w:rsid w:val="00173AA6"/>
    <w:rsid w:val="001756B6"/>
    <w:rsid w:val="001762D1"/>
    <w:rsid w:val="001818FB"/>
    <w:rsid w:val="00181A96"/>
    <w:rsid w:val="00181F37"/>
    <w:rsid w:val="00182891"/>
    <w:rsid w:val="00182984"/>
    <w:rsid w:val="00184947"/>
    <w:rsid w:val="00184B07"/>
    <w:rsid w:val="001854D8"/>
    <w:rsid w:val="00185A1D"/>
    <w:rsid w:val="00185A41"/>
    <w:rsid w:val="00185C25"/>
    <w:rsid w:val="00185F06"/>
    <w:rsid w:val="00186440"/>
    <w:rsid w:val="001865EB"/>
    <w:rsid w:val="00187923"/>
    <w:rsid w:val="00187AD3"/>
    <w:rsid w:val="0019077C"/>
    <w:rsid w:val="001912B5"/>
    <w:rsid w:val="0019202A"/>
    <w:rsid w:val="00192398"/>
    <w:rsid w:val="0019249E"/>
    <w:rsid w:val="0019314F"/>
    <w:rsid w:val="00193AC6"/>
    <w:rsid w:val="00195963"/>
    <w:rsid w:val="00195C18"/>
    <w:rsid w:val="0019632F"/>
    <w:rsid w:val="001A02FA"/>
    <w:rsid w:val="001A0697"/>
    <w:rsid w:val="001A0B32"/>
    <w:rsid w:val="001A0E7C"/>
    <w:rsid w:val="001A1A4C"/>
    <w:rsid w:val="001A27AB"/>
    <w:rsid w:val="001A2F59"/>
    <w:rsid w:val="001A502B"/>
    <w:rsid w:val="001A7D8D"/>
    <w:rsid w:val="001B07A0"/>
    <w:rsid w:val="001B0CC3"/>
    <w:rsid w:val="001B199D"/>
    <w:rsid w:val="001B1E82"/>
    <w:rsid w:val="001B2A7A"/>
    <w:rsid w:val="001B31B6"/>
    <w:rsid w:val="001B32EF"/>
    <w:rsid w:val="001B423E"/>
    <w:rsid w:val="001B493D"/>
    <w:rsid w:val="001B5882"/>
    <w:rsid w:val="001B58F6"/>
    <w:rsid w:val="001B73A5"/>
    <w:rsid w:val="001B7481"/>
    <w:rsid w:val="001B7B10"/>
    <w:rsid w:val="001C06D1"/>
    <w:rsid w:val="001C21F2"/>
    <w:rsid w:val="001C3078"/>
    <w:rsid w:val="001C3B28"/>
    <w:rsid w:val="001C4232"/>
    <w:rsid w:val="001C60CE"/>
    <w:rsid w:val="001C73EA"/>
    <w:rsid w:val="001C77A1"/>
    <w:rsid w:val="001C7DF8"/>
    <w:rsid w:val="001C7E4C"/>
    <w:rsid w:val="001D06DC"/>
    <w:rsid w:val="001D080E"/>
    <w:rsid w:val="001D0B70"/>
    <w:rsid w:val="001D0EA2"/>
    <w:rsid w:val="001D113A"/>
    <w:rsid w:val="001D2555"/>
    <w:rsid w:val="001D2B5C"/>
    <w:rsid w:val="001D3D36"/>
    <w:rsid w:val="001D4189"/>
    <w:rsid w:val="001D454A"/>
    <w:rsid w:val="001D538B"/>
    <w:rsid w:val="001D5C00"/>
    <w:rsid w:val="001D7559"/>
    <w:rsid w:val="001E02B9"/>
    <w:rsid w:val="001E27C3"/>
    <w:rsid w:val="001E2A44"/>
    <w:rsid w:val="001E3065"/>
    <w:rsid w:val="001E47AE"/>
    <w:rsid w:val="001E49D0"/>
    <w:rsid w:val="001E4A1A"/>
    <w:rsid w:val="001E617E"/>
    <w:rsid w:val="001E6A6B"/>
    <w:rsid w:val="001E6B94"/>
    <w:rsid w:val="001E6C95"/>
    <w:rsid w:val="001E7EF2"/>
    <w:rsid w:val="001F002E"/>
    <w:rsid w:val="001F0195"/>
    <w:rsid w:val="001F03A5"/>
    <w:rsid w:val="001F11A3"/>
    <w:rsid w:val="001F2080"/>
    <w:rsid w:val="001F2238"/>
    <w:rsid w:val="001F38A3"/>
    <w:rsid w:val="001F3FBC"/>
    <w:rsid w:val="001F425A"/>
    <w:rsid w:val="001F6689"/>
    <w:rsid w:val="00200042"/>
    <w:rsid w:val="002010C2"/>
    <w:rsid w:val="00201820"/>
    <w:rsid w:val="0020265B"/>
    <w:rsid w:val="00203EB1"/>
    <w:rsid w:val="00204BE1"/>
    <w:rsid w:val="00205980"/>
    <w:rsid w:val="0020799A"/>
    <w:rsid w:val="00207E02"/>
    <w:rsid w:val="00211E68"/>
    <w:rsid w:val="002124B1"/>
    <w:rsid w:val="0021313E"/>
    <w:rsid w:val="0021386B"/>
    <w:rsid w:val="002161F6"/>
    <w:rsid w:val="002166DC"/>
    <w:rsid w:val="00217173"/>
    <w:rsid w:val="00217336"/>
    <w:rsid w:val="002206FF"/>
    <w:rsid w:val="00220A96"/>
    <w:rsid w:val="0022138F"/>
    <w:rsid w:val="002213C0"/>
    <w:rsid w:val="002216D7"/>
    <w:rsid w:val="00221DBE"/>
    <w:rsid w:val="00221E40"/>
    <w:rsid w:val="00221EC2"/>
    <w:rsid w:val="002223CA"/>
    <w:rsid w:val="00222436"/>
    <w:rsid w:val="0022244F"/>
    <w:rsid w:val="002226A9"/>
    <w:rsid w:val="00223026"/>
    <w:rsid w:val="002240E2"/>
    <w:rsid w:val="0022430A"/>
    <w:rsid w:val="002245C4"/>
    <w:rsid w:val="00224FED"/>
    <w:rsid w:val="00225381"/>
    <w:rsid w:val="002257E8"/>
    <w:rsid w:val="00227318"/>
    <w:rsid w:val="00227DDF"/>
    <w:rsid w:val="00227EA6"/>
    <w:rsid w:val="0023095B"/>
    <w:rsid w:val="002314E0"/>
    <w:rsid w:val="00232274"/>
    <w:rsid w:val="00233590"/>
    <w:rsid w:val="00233B17"/>
    <w:rsid w:val="00233F63"/>
    <w:rsid w:val="002347C5"/>
    <w:rsid w:val="00235325"/>
    <w:rsid w:val="00235B05"/>
    <w:rsid w:val="00236996"/>
    <w:rsid w:val="00236A23"/>
    <w:rsid w:val="00236F5D"/>
    <w:rsid w:val="0023782D"/>
    <w:rsid w:val="00237DE8"/>
    <w:rsid w:val="00241688"/>
    <w:rsid w:val="00241D77"/>
    <w:rsid w:val="00241E9B"/>
    <w:rsid w:val="00242769"/>
    <w:rsid w:val="00242960"/>
    <w:rsid w:val="00244985"/>
    <w:rsid w:val="00244BA1"/>
    <w:rsid w:val="0024609E"/>
    <w:rsid w:val="0024761F"/>
    <w:rsid w:val="00247D58"/>
    <w:rsid w:val="00247E9C"/>
    <w:rsid w:val="0025024E"/>
    <w:rsid w:val="00252B3F"/>
    <w:rsid w:val="0025306C"/>
    <w:rsid w:val="00253764"/>
    <w:rsid w:val="0025434E"/>
    <w:rsid w:val="0025466D"/>
    <w:rsid w:val="00256DFA"/>
    <w:rsid w:val="00257E3E"/>
    <w:rsid w:val="0026021C"/>
    <w:rsid w:val="0026089C"/>
    <w:rsid w:val="00262062"/>
    <w:rsid w:val="0026610D"/>
    <w:rsid w:val="00266616"/>
    <w:rsid w:val="00267469"/>
    <w:rsid w:val="0027088B"/>
    <w:rsid w:val="002718F5"/>
    <w:rsid w:val="0027201B"/>
    <w:rsid w:val="002735A2"/>
    <w:rsid w:val="00273722"/>
    <w:rsid w:val="00274400"/>
    <w:rsid w:val="0027471E"/>
    <w:rsid w:val="00275BED"/>
    <w:rsid w:val="0027733F"/>
    <w:rsid w:val="002777F8"/>
    <w:rsid w:val="00277E3F"/>
    <w:rsid w:val="0028030B"/>
    <w:rsid w:val="0028174A"/>
    <w:rsid w:val="00281B27"/>
    <w:rsid w:val="00281BDA"/>
    <w:rsid w:val="00282F8E"/>
    <w:rsid w:val="00283DA8"/>
    <w:rsid w:val="002844F1"/>
    <w:rsid w:val="00284BBC"/>
    <w:rsid w:val="00284C89"/>
    <w:rsid w:val="00284E6B"/>
    <w:rsid w:val="00285339"/>
    <w:rsid w:val="00285D94"/>
    <w:rsid w:val="0028631C"/>
    <w:rsid w:val="002863A8"/>
    <w:rsid w:val="002866FD"/>
    <w:rsid w:val="00287177"/>
    <w:rsid w:val="002871F8"/>
    <w:rsid w:val="00287690"/>
    <w:rsid w:val="00287B5B"/>
    <w:rsid w:val="00287DA0"/>
    <w:rsid w:val="00291A3C"/>
    <w:rsid w:val="002921A8"/>
    <w:rsid w:val="00294000"/>
    <w:rsid w:val="002946C9"/>
    <w:rsid w:val="00295D08"/>
    <w:rsid w:val="002A156E"/>
    <w:rsid w:val="002A15D0"/>
    <w:rsid w:val="002A2017"/>
    <w:rsid w:val="002A225E"/>
    <w:rsid w:val="002A235B"/>
    <w:rsid w:val="002A26BE"/>
    <w:rsid w:val="002A2FD5"/>
    <w:rsid w:val="002A311D"/>
    <w:rsid w:val="002A31AE"/>
    <w:rsid w:val="002A3817"/>
    <w:rsid w:val="002A3B3C"/>
    <w:rsid w:val="002A3BBA"/>
    <w:rsid w:val="002A3C1D"/>
    <w:rsid w:val="002A4496"/>
    <w:rsid w:val="002A5B66"/>
    <w:rsid w:val="002A5E1A"/>
    <w:rsid w:val="002B17F8"/>
    <w:rsid w:val="002B1BAE"/>
    <w:rsid w:val="002B1E27"/>
    <w:rsid w:val="002B1F15"/>
    <w:rsid w:val="002B2E14"/>
    <w:rsid w:val="002B3111"/>
    <w:rsid w:val="002B3774"/>
    <w:rsid w:val="002B3979"/>
    <w:rsid w:val="002B4C55"/>
    <w:rsid w:val="002B6A73"/>
    <w:rsid w:val="002B6D3A"/>
    <w:rsid w:val="002B7538"/>
    <w:rsid w:val="002B7660"/>
    <w:rsid w:val="002C16BD"/>
    <w:rsid w:val="002C1772"/>
    <w:rsid w:val="002C203E"/>
    <w:rsid w:val="002C3341"/>
    <w:rsid w:val="002C37E9"/>
    <w:rsid w:val="002C4836"/>
    <w:rsid w:val="002C4F9D"/>
    <w:rsid w:val="002C51F4"/>
    <w:rsid w:val="002C5A01"/>
    <w:rsid w:val="002C5CC1"/>
    <w:rsid w:val="002C707F"/>
    <w:rsid w:val="002D0204"/>
    <w:rsid w:val="002D0238"/>
    <w:rsid w:val="002D03D8"/>
    <w:rsid w:val="002D30BD"/>
    <w:rsid w:val="002D3809"/>
    <w:rsid w:val="002D51A0"/>
    <w:rsid w:val="002D6D1C"/>
    <w:rsid w:val="002E223D"/>
    <w:rsid w:val="002E299B"/>
    <w:rsid w:val="002E2CF8"/>
    <w:rsid w:val="002E36E8"/>
    <w:rsid w:val="002E3A98"/>
    <w:rsid w:val="002E404F"/>
    <w:rsid w:val="002E43A8"/>
    <w:rsid w:val="002E5291"/>
    <w:rsid w:val="002E6D77"/>
    <w:rsid w:val="002E767B"/>
    <w:rsid w:val="002F1764"/>
    <w:rsid w:val="002F5057"/>
    <w:rsid w:val="002F5867"/>
    <w:rsid w:val="002F709A"/>
    <w:rsid w:val="002F73FD"/>
    <w:rsid w:val="002F7C6C"/>
    <w:rsid w:val="003015C4"/>
    <w:rsid w:val="00302358"/>
    <w:rsid w:val="003028A4"/>
    <w:rsid w:val="003030BB"/>
    <w:rsid w:val="00305315"/>
    <w:rsid w:val="00307EFC"/>
    <w:rsid w:val="00311E1D"/>
    <w:rsid w:val="00312AF0"/>
    <w:rsid w:val="003136D4"/>
    <w:rsid w:val="00314343"/>
    <w:rsid w:val="003143E2"/>
    <w:rsid w:val="00314DC2"/>
    <w:rsid w:val="00315EE3"/>
    <w:rsid w:val="003174F0"/>
    <w:rsid w:val="003179CE"/>
    <w:rsid w:val="00317CDC"/>
    <w:rsid w:val="003204E6"/>
    <w:rsid w:val="00320DEB"/>
    <w:rsid w:val="00321B0D"/>
    <w:rsid w:val="00321B31"/>
    <w:rsid w:val="00322F7B"/>
    <w:rsid w:val="003236E5"/>
    <w:rsid w:val="00324927"/>
    <w:rsid w:val="003254B9"/>
    <w:rsid w:val="00325BBF"/>
    <w:rsid w:val="00326D04"/>
    <w:rsid w:val="00326ED6"/>
    <w:rsid w:val="003272FA"/>
    <w:rsid w:val="00327BC8"/>
    <w:rsid w:val="00327D1C"/>
    <w:rsid w:val="0033060D"/>
    <w:rsid w:val="003312AD"/>
    <w:rsid w:val="003316DB"/>
    <w:rsid w:val="00334225"/>
    <w:rsid w:val="00334255"/>
    <w:rsid w:val="00336714"/>
    <w:rsid w:val="003403B0"/>
    <w:rsid w:val="00340A8C"/>
    <w:rsid w:val="00340C57"/>
    <w:rsid w:val="00340C94"/>
    <w:rsid w:val="00340EAC"/>
    <w:rsid w:val="0034108E"/>
    <w:rsid w:val="00341920"/>
    <w:rsid w:val="0034198F"/>
    <w:rsid w:val="00341ABD"/>
    <w:rsid w:val="003423D7"/>
    <w:rsid w:val="003423F6"/>
    <w:rsid w:val="003425B6"/>
    <w:rsid w:val="00342ED8"/>
    <w:rsid w:val="00344C13"/>
    <w:rsid w:val="003450F2"/>
    <w:rsid w:val="0034530C"/>
    <w:rsid w:val="00345317"/>
    <w:rsid w:val="00346784"/>
    <w:rsid w:val="00346F20"/>
    <w:rsid w:val="003476A4"/>
    <w:rsid w:val="00350E06"/>
    <w:rsid w:val="00351B66"/>
    <w:rsid w:val="00353A55"/>
    <w:rsid w:val="00354499"/>
    <w:rsid w:val="003550C5"/>
    <w:rsid w:val="003579E2"/>
    <w:rsid w:val="00360599"/>
    <w:rsid w:val="00360AFF"/>
    <w:rsid w:val="00361BA4"/>
    <w:rsid w:val="00361DE3"/>
    <w:rsid w:val="0036266B"/>
    <w:rsid w:val="00362A2A"/>
    <w:rsid w:val="0036303D"/>
    <w:rsid w:val="00363D87"/>
    <w:rsid w:val="00364059"/>
    <w:rsid w:val="003643D1"/>
    <w:rsid w:val="003652A9"/>
    <w:rsid w:val="00365F9A"/>
    <w:rsid w:val="00366992"/>
    <w:rsid w:val="00366EC6"/>
    <w:rsid w:val="00367386"/>
    <w:rsid w:val="003708C4"/>
    <w:rsid w:val="00371161"/>
    <w:rsid w:val="00371843"/>
    <w:rsid w:val="00371992"/>
    <w:rsid w:val="0037216D"/>
    <w:rsid w:val="003726DF"/>
    <w:rsid w:val="00373026"/>
    <w:rsid w:val="00373200"/>
    <w:rsid w:val="003737A4"/>
    <w:rsid w:val="00373A00"/>
    <w:rsid w:val="00373C9E"/>
    <w:rsid w:val="00373FBB"/>
    <w:rsid w:val="003740E5"/>
    <w:rsid w:val="00374A13"/>
    <w:rsid w:val="00374EAF"/>
    <w:rsid w:val="003764B6"/>
    <w:rsid w:val="003801E2"/>
    <w:rsid w:val="00381321"/>
    <w:rsid w:val="00381642"/>
    <w:rsid w:val="00381BB1"/>
    <w:rsid w:val="00381C84"/>
    <w:rsid w:val="00382010"/>
    <w:rsid w:val="00382DB8"/>
    <w:rsid w:val="0038330D"/>
    <w:rsid w:val="003838F5"/>
    <w:rsid w:val="003852B2"/>
    <w:rsid w:val="00385762"/>
    <w:rsid w:val="00386511"/>
    <w:rsid w:val="00386533"/>
    <w:rsid w:val="0038788C"/>
    <w:rsid w:val="00387AA5"/>
    <w:rsid w:val="00390055"/>
    <w:rsid w:val="0039071C"/>
    <w:rsid w:val="00392683"/>
    <w:rsid w:val="00393C93"/>
    <w:rsid w:val="0039436F"/>
    <w:rsid w:val="003943FC"/>
    <w:rsid w:val="00394919"/>
    <w:rsid w:val="00394B66"/>
    <w:rsid w:val="003950D4"/>
    <w:rsid w:val="00395202"/>
    <w:rsid w:val="00395297"/>
    <w:rsid w:val="00395A3E"/>
    <w:rsid w:val="00395EDB"/>
    <w:rsid w:val="0039654B"/>
    <w:rsid w:val="00396917"/>
    <w:rsid w:val="00396B52"/>
    <w:rsid w:val="00396DCE"/>
    <w:rsid w:val="00397AEE"/>
    <w:rsid w:val="00397B7F"/>
    <w:rsid w:val="003A0C4C"/>
    <w:rsid w:val="003A17EC"/>
    <w:rsid w:val="003A1B9D"/>
    <w:rsid w:val="003A2077"/>
    <w:rsid w:val="003A2EF2"/>
    <w:rsid w:val="003A3606"/>
    <w:rsid w:val="003A3E4A"/>
    <w:rsid w:val="003A4523"/>
    <w:rsid w:val="003A4CB3"/>
    <w:rsid w:val="003A4DE3"/>
    <w:rsid w:val="003A4E91"/>
    <w:rsid w:val="003A4FE6"/>
    <w:rsid w:val="003A6468"/>
    <w:rsid w:val="003A66AF"/>
    <w:rsid w:val="003A77E8"/>
    <w:rsid w:val="003A7EFB"/>
    <w:rsid w:val="003B0278"/>
    <w:rsid w:val="003B0EA8"/>
    <w:rsid w:val="003B0EBB"/>
    <w:rsid w:val="003B1D7B"/>
    <w:rsid w:val="003B1F57"/>
    <w:rsid w:val="003B373E"/>
    <w:rsid w:val="003B4A24"/>
    <w:rsid w:val="003B53D6"/>
    <w:rsid w:val="003B63C0"/>
    <w:rsid w:val="003B6994"/>
    <w:rsid w:val="003B743D"/>
    <w:rsid w:val="003B7652"/>
    <w:rsid w:val="003B7D2C"/>
    <w:rsid w:val="003C0381"/>
    <w:rsid w:val="003C0FE9"/>
    <w:rsid w:val="003C145E"/>
    <w:rsid w:val="003C1F0B"/>
    <w:rsid w:val="003C30C4"/>
    <w:rsid w:val="003C3831"/>
    <w:rsid w:val="003C3840"/>
    <w:rsid w:val="003C3AC6"/>
    <w:rsid w:val="003C3CFA"/>
    <w:rsid w:val="003C3F55"/>
    <w:rsid w:val="003C4822"/>
    <w:rsid w:val="003C600A"/>
    <w:rsid w:val="003C6448"/>
    <w:rsid w:val="003C6CF9"/>
    <w:rsid w:val="003C74FE"/>
    <w:rsid w:val="003D024C"/>
    <w:rsid w:val="003D0F2B"/>
    <w:rsid w:val="003D0F59"/>
    <w:rsid w:val="003D27E9"/>
    <w:rsid w:val="003D3C14"/>
    <w:rsid w:val="003D45BC"/>
    <w:rsid w:val="003D46D0"/>
    <w:rsid w:val="003D6253"/>
    <w:rsid w:val="003E13D4"/>
    <w:rsid w:val="003E2249"/>
    <w:rsid w:val="003E2CE6"/>
    <w:rsid w:val="003E3067"/>
    <w:rsid w:val="003E4356"/>
    <w:rsid w:val="003E599C"/>
    <w:rsid w:val="003E641C"/>
    <w:rsid w:val="003E68B2"/>
    <w:rsid w:val="003E6968"/>
    <w:rsid w:val="003E6A6E"/>
    <w:rsid w:val="003E723E"/>
    <w:rsid w:val="003E79B1"/>
    <w:rsid w:val="003F0A8F"/>
    <w:rsid w:val="003F1120"/>
    <w:rsid w:val="003F1243"/>
    <w:rsid w:val="003F25C6"/>
    <w:rsid w:val="003F25E6"/>
    <w:rsid w:val="003F315C"/>
    <w:rsid w:val="003F3D8D"/>
    <w:rsid w:val="003F459F"/>
    <w:rsid w:val="003F525D"/>
    <w:rsid w:val="003F6245"/>
    <w:rsid w:val="003F7E25"/>
    <w:rsid w:val="0040046A"/>
    <w:rsid w:val="0040126F"/>
    <w:rsid w:val="00402C34"/>
    <w:rsid w:val="004032F2"/>
    <w:rsid w:val="004035D3"/>
    <w:rsid w:val="00404019"/>
    <w:rsid w:val="004042EF"/>
    <w:rsid w:val="0040436E"/>
    <w:rsid w:val="00404A60"/>
    <w:rsid w:val="00404B09"/>
    <w:rsid w:val="004053B6"/>
    <w:rsid w:val="00406541"/>
    <w:rsid w:val="0040770B"/>
    <w:rsid w:val="00411A71"/>
    <w:rsid w:val="00412CD3"/>
    <w:rsid w:val="00412E98"/>
    <w:rsid w:val="0041328E"/>
    <w:rsid w:val="004134EC"/>
    <w:rsid w:val="004141E3"/>
    <w:rsid w:val="0041490E"/>
    <w:rsid w:val="00414BF4"/>
    <w:rsid w:val="004150A2"/>
    <w:rsid w:val="00417913"/>
    <w:rsid w:val="00417E8C"/>
    <w:rsid w:val="0042030E"/>
    <w:rsid w:val="0042076A"/>
    <w:rsid w:val="004216C2"/>
    <w:rsid w:val="00422E7D"/>
    <w:rsid w:val="00423675"/>
    <w:rsid w:val="004237A3"/>
    <w:rsid w:val="004248CC"/>
    <w:rsid w:val="004255D9"/>
    <w:rsid w:val="00425767"/>
    <w:rsid w:val="004263D1"/>
    <w:rsid w:val="00426721"/>
    <w:rsid w:val="00426821"/>
    <w:rsid w:val="004316AB"/>
    <w:rsid w:val="00431A6D"/>
    <w:rsid w:val="00431B7F"/>
    <w:rsid w:val="004322A8"/>
    <w:rsid w:val="00433FE0"/>
    <w:rsid w:val="00434857"/>
    <w:rsid w:val="004362E6"/>
    <w:rsid w:val="004364F1"/>
    <w:rsid w:val="00436637"/>
    <w:rsid w:val="00437414"/>
    <w:rsid w:val="00437CD4"/>
    <w:rsid w:val="00437DCD"/>
    <w:rsid w:val="00440B04"/>
    <w:rsid w:val="00440F6E"/>
    <w:rsid w:val="00442840"/>
    <w:rsid w:val="00443C59"/>
    <w:rsid w:val="00445506"/>
    <w:rsid w:val="004501A7"/>
    <w:rsid w:val="00453ECA"/>
    <w:rsid w:val="004550BB"/>
    <w:rsid w:val="00455435"/>
    <w:rsid w:val="0045561C"/>
    <w:rsid w:val="00455694"/>
    <w:rsid w:val="00455C8A"/>
    <w:rsid w:val="00456C71"/>
    <w:rsid w:val="00456E52"/>
    <w:rsid w:val="00460170"/>
    <w:rsid w:val="00460CCB"/>
    <w:rsid w:val="00461EF1"/>
    <w:rsid w:val="004620E5"/>
    <w:rsid w:val="00462F93"/>
    <w:rsid w:val="00463066"/>
    <w:rsid w:val="004631A2"/>
    <w:rsid w:val="00464FB9"/>
    <w:rsid w:val="004661B9"/>
    <w:rsid w:val="00466478"/>
    <w:rsid w:val="004665DE"/>
    <w:rsid w:val="00466FCC"/>
    <w:rsid w:val="00470B4C"/>
    <w:rsid w:val="00471025"/>
    <w:rsid w:val="00471466"/>
    <w:rsid w:val="004717A0"/>
    <w:rsid w:val="00472445"/>
    <w:rsid w:val="00472526"/>
    <w:rsid w:val="004743FA"/>
    <w:rsid w:val="00475688"/>
    <w:rsid w:val="00475712"/>
    <w:rsid w:val="004774A8"/>
    <w:rsid w:val="0047764A"/>
    <w:rsid w:val="00477A56"/>
    <w:rsid w:val="00477D48"/>
    <w:rsid w:val="004813DC"/>
    <w:rsid w:val="00481554"/>
    <w:rsid w:val="00481B4B"/>
    <w:rsid w:val="00482F9C"/>
    <w:rsid w:val="00484258"/>
    <w:rsid w:val="004858C6"/>
    <w:rsid w:val="00485AE3"/>
    <w:rsid w:val="00485B56"/>
    <w:rsid w:val="0049049E"/>
    <w:rsid w:val="00490AFF"/>
    <w:rsid w:val="00490E28"/>
    <w:rsid w:val="00490EA3"/>
    <w:rsid w:val="00491096"/>
    <w:rsid w:val="00491514"/>
    <w:rsid w:val="004916DA"/>
    <w:rsid w:val="0049236E"/>
    <w:rsid w:val="0049303B"/>
    <w:rsid w:val="004933EB"/>
    <w:rsid w:val="00495056"/>
    <w:rsid w:val="004954BB"/>
    <w:rsid w:val="004971C9"/>
    <w:rsid w:val="004A006F"/>
    <w:rsid w:val="004A09A3"/>
    <w:rsid w:val="004A0F8F"/>
    <w:rsid w:val="004A16FC"/>
    <w:rsid w:val="004A1D0B"/>
    <w:rsid w:val="004A2B24"/>
    <w:rsid w:val="004A39CB"/>
    <w:rsid w:val="004A446B"/>
    <w:rsid w:val="004A44E5"/>
    <w:rsid w:val="004A46BA"/>
    <w:rsid w:val="004A4750"/>
    <w:rsid w:val="004A4E62"/>
    <w:rsid w:val="004A622D"/>
    <w:rsid w:val="004A6441"/>
    <w:rsid w:val="004A651C"/>
    <w:rsid w:val="004A6771"/>
    <w:rsid w:val="004A6C3E"/>
    <w:rsid w:val="004A7ECB"/>
    <w:rsid w:val="004B0063"/>
    <w:rsid w:val="004B0615"/>
    <w:rsid w:val="004B0AE2"/>
    <w:rsid w:val="004B0B62"/>
    <w:rsid w:val="004B1111"/>
    <w:rsid w:val="004B1135"/>
    <w:rsid w:val="004B2359"/>
    <w:rsid w:val="004B2B25"/>
    <w:rsid w:val="004B3D16"/>
    <w:rsid w:val="004B3D1E"/>
    <w:rsid w:val="004B3EBC"/>
    <w:rsid w:val="004B45FA"/>
    <w:rsid w:val="004B4786"/>
    <w:rsid w:val="004B5449"/>
    <w:rsid w:val="004B6DD0"/>
    <w:rsid w:val="004B6FA6"/>
    <w:rsid w:val="004B76CF"/>
    <w:rsid w:val="004B7C83"/>
    <w:rsid w:val="004C063B"/>
    <w:rsid w:val="004C2391"/>
    <w:rsid w:val="004C363D"/>
    <w:rsid w:val="004C3C4A"/>
    <w:rsid w:val="004C3FB1"/>
    <w:rsid w:val="004C4AF4"/>
    <w:rsid w:val="004C5953"/>
    <w:rsid w:val="004C5CE5"/>
    <w:rsid w:val="004C5F23"/>
    <w:rsid w:val="004C617A"/>
    <w:rsid w:val="004C7EB9"/>
    <w:rsid w:val="004C7FDB"/>
    <w:rsid w:val="004D0D41"/>
    <w:rsid w:val="004D1177"/>
    <w:rsid w:val="004D196D"/>
    <w:rsid w:val="004D1FC7"/>
    <w:rsid w:val="004D3231"/>
    <w:rsid w:val="004D3CDA"/>
    <w:rsid w:val="004D42BF"/>
    <w:rsid w:val="004D5399"/>
    <w:rsid w:val="004D595F"/>
    <w:rsid w:val="004D6BCB"/>
    <w:rsid w:val="004D71CE"/>
    <w:rsid w:val="004D7D4C"/>
    <w:rsid w:val="004E1BC4"/>
    <w:rsid w:val="004E40F4"/>
    <w:rsid w:val="004E4FEF"/>
    <w:rsid w:val="004E5012"/>
    <w:rsid w:val="004E578F"/>
    <w:rsid w:val="004E61D8"/>
    <w:rsid w:val="004E72A5"/>
    <w:rsid w:val="004E781F"/>
    <w:rsid w:val="004E79C9"/>
    <w:rsid w:val="004E7C9B"/>
    <w:rsid w:val="004F0095"/>
    <w:rsid w:val="004F0C58"/>
    <w:rsid w:val="004F10CC"/>
    <w:rsid w:val="004F2404"/>
    <w:rsid w:val="004F29AF"/>
    <w:rsid w:val="004F31AE"/>
    <w:rsid w:val="004F5005"/>
    <w:rsid w:val="004F5861"/>
    <w:rsid w:val="004F686A"/>
    <w:rsid w:val="004F77DC"/>
    <w:rsid w:val="00500EDF"/>
    <w:rsid w:val="00501143"/>
    <w:rsid w:val="0050147E"/>
    <w:rsid w:val="00502DD5"/>
    <w:rsid w:val="00504DB1"/>
    <w:rsid w:val="005050F5"/>
    <w:rsid w:val="0050559F"/>
    <w:rsid w:val="00505782"/>
    <w:rsid w:val="005068B3"/>
    <w:rsid w:val="00507946"/>
    <w:rsid w:val="00507E4C"/>
    <w:rsid w:val="00510CA1"/>
    <w:rsid w:val="00510F8B"/>
    <w:rsid w:val="00510FAD"/>
    <w:rsid w:val="00510FEC"/>
    <w:rsid w:val="00511138"/>
    <w:rsid w:val="005112E1"/>
    <w:rsid w:val="00511303"/>
    <w:rsid w:val="00511CC7"/>
    <w:rsid w:val="0051233E"/>
    <w:rsid w:val="00513F3D"/>
    <w:rsid w:val="0051416A"/>
    <w:rsid w:val="005146AA"/>
    <w:rsid w:val="00514D24"/>
    <w:rsid w:val="00514E8D"/>
    <w:rsid w:val="0051540A"/>
    <w:rsid w:val="00516806"/>
    <w:rsid w:val="00516EAF"/>
    <w:rsid w:val="005177F9"/>
    <w:rsid w:val="00517AC7"/>
    <w:rsid w:val="005206F9"/>
    <w:rsid w:val="00521382"/>
    <w:rsid w:val="005213BE"/>
    <w:rsid w:val="00522867"/>
    <w:rsid w:val="00522996"/>
    <w:rsid w:val="00523C28"/>
    <w:rsid w:val="00524DC0"/>
    <w:rsid w:val="0052602D"/>
    <w:rsid w:val="0052617F"/>
    <w:rsid w:val="00526986"/>
    <w:rsid w:val="005269F0"/>
    <w:rsid w:val="00526C5A"/>
    <w:rsid w:val="00530AF4"/>
    <w:rsid w:val="0053125C"/>
    <w:rsid w:val="00531EBA"/>
    <w:rsid w:val="00532A11"/>
    <w:rsid w:val="0053387E"/>
    <w:rsid w:val="005358D3"/>
    <w:rsid w:val="00536095"/>
    <w:rsid w:val="00540304"/>
    <w:rsid w:val="00540A56"/>
    <w:rsid w:val="005412A6"/>
    <w:rsid w:val="00542391"/>
    <w:rsid w:val="005446C1"/>
    <w:rsid w:val="00544D02"/>
    <w:rsid w:val="005452C7"/>
    <w:rsid w:val="005459A1"/>
    <w:rsid w:val="0054694D"/>
    <w:rsid w:val="0054746C"/>
    <w:rsid w:val="00550662"/>
    <w:rsid w:val="00550739"/>
    <w:rsid w:val="00550B06"/>
    <w:rsid w:val="005527FD"/>
    <w:rsid w:val="005527FF"/>
    <w:rsid w:val="00553C13"/>
    <w:rsid w:val="00554225"/>
    <w:rsid w:val="005548BA"/>
    <w:rsid w:val="005566E0"/>
    <w:rsid w:val="00557438"/>
    <w:rsid w:val="00557619"/>
    <w:rsid w:val="00561E38"/>
    <w:rsid w:val="0056345F"/>
    <w:rsid w:val="00563B26"/>
    <w:rsid w:val="00564D70"/>
    <w:rsid w:val="00565425"/>
    <w:rsid w:val="00565AAF"/>
    <w:rsid w:val="005662D1"/>
    <w:rsid w:val="00566512"/>
    <w:rsid w:val="00567155"/>
    <w:rsid w:val="005672F9"/>
    <w:rsid w:val="00567531"/>
    <w:rsid w:val="00570032"/>
    <w:rsid w:val="005708F4"/>
    <w:rsid w:val="00570E45"/>
    <w:rsid w:val="00571575"/>
    <w:rsid w:val="00571D0C"/>
    <w:rsid w:val="0057210E"/>
    <w:rsid w:val="00574D32"/>
    <w:rsid w:val="005763A8"/>
    <w:rsid w:val="005769B0"/>
    <w:rsid w:val="00577115"/>
    <w:rsid w:val="00577D97"/>
    <w:rsid w:val="00577F2E"/>
    <w:rsid w:val="0058002B"/>
    <w:rsid w:val="00580584"/>
    <w:rsid w:val="00581A10"/>
    <w:rsid w:val="00581F20"/>
    <w:rsid w:val="00583309"/>
    <w:rsid w:val="00583FCB"/>
    <w:rsid w:val="0058413D"/>
    <w:rsid w:val="005850CC"/>
    <w:rsid w:val="005864A6"/>
    <w:rsid w:val="00586B62"/>
    <w:rsid w:val="00587373"/>
    <w:rsid w:val="0058783A"/>
    <w:rsid w:val="00587CFC"/>
    <w:rsid w:val="0059156A"/>
    <w:rsid w:val="00593517"/>
    <w:rsid w:val="00593617"/>
    <w:rsid w:val="0059504B"/>
    <w:rsid w:val="00595396"/>
    <w:rsid w:val="00595CDA"/>
    <w:rsid w:val="00596092"/>
    <w:rsid w:val="00596263"/>
    <w:rsid w:val="00597CF8"/>
    <w:rsid w:val="005A0244"/>
    <w:rsid w:val="005A0474"/>
    <w:rsid w:val="005A093C"/>
    <w:rsid w:val="005A2ADA"/>
    <w:rsid w:val="005A2BF9"/>
    <w:rsid w:val="005A372D"/>
    <w:rsid w:val="005A5326"/>
    <w:rsid w:val="005A5A22"/>
    <w:rsid w:val="005A5B80"/>
    <w:rsid w:val="005A6DDF"/>
    <w:rsid w:val="005A76C4"/>
    <w:rsid w:val="005A7D78"/>
    <w:rsid w:val="005A7FEF"/>
    <w:rsid w:val="005B0666"/>
    <w:rsid w:val="005B0987"/>
    <w:rsid w:val="005B12CC"/>
    <w:rsid w:val="005B1355"/>
    <w:rsid w:val="005B13A6"/>
    <w:rsid w:val="005B13B5"/>
    <w:rsid w:val="005B1D34"/>
    <w:rsid w:val="005B2613"/>
    <w:rsid w:val="005B27BA"/>
    <w:rsid w:val="005B2DA1"/>
    <w:rsid w:val="005B2F3D"/>
    <w:rsid w:val="005B3F43"/>
    <w:rsid w:val="005B4072"/>
    <w:rsid w:val="005B5999"/>
    <w:rsid w:val="005B7A01"/>
    <w:rsid w:val="005C172A"/>
    <w:rsid w:val="005C191D"/>
    <w:rsid w:val="005C2652"/>
    <w:rsid w:val="005C2A62"/>
    <w:rsid w:val="005C39B7"/>
    <w:rsid w:val="005C3CB6"/>
    <w:rsid w:val="005C3DD2"/>
    <w:rsid w:val="005C51AC"/>
    <w:rsid w:val="005C5830"/>
    <w:rsid w:val="005C5A9B"/>
    <w:rsid w:val="005C6513"/>
    <w:rsid w:val="005C6B02"/>
    <w:rsid w:val="005D0803"/>
    <w:rsid w:val="005D1885"/>
    <w:rsid w:val="005D1B82"/>
    <w:rsid w:val="005D3610"/>
    <w:rsid w:val="005D376E"/>
    <w:rsid w:val="005D3B3B"/>
    <w:rsid w:val="005D6BAF"/>
    <w:rsid w:val="005D7644"/>
    <w:rsid w:val="005E01B6"/>
    <w:rsid w:val="005E094E"/>
    <w:rsid w:val="005E22CB"/>
    <w:rsid w:val="005E29B3"/>
    <w:rsid w:val="005E32BA"/>
    <w:rsid w:val="005E3C8F"/>
    <w:rsid w:val="005E4E38"/>
    <w:rsid w:val="005E5C76"/>
    <w:rsid w:val="005E7D2A"/>
    <w:rsid w:val="005F12C7"/>
    <w:rsid w:val="005F16F2"/>
    <w:rsid w:val="005F2428"/>
    <w:rsid w:val="005F2B23"/>
    <w:rsid w:val="005F3627"/>
    <w:rsid w:val="005F40D5"/>
    <w:rsid w:val="005F47E6"/>
    <w:rsid w:val="005F4844"/>
    <w:rsid w:val="005F5A8C"/>
    <w:rsid w:val="005F5B82"/>
    <w:rsid w:val="005F5ED9"/>
    <w:rsid w:val="005F60B2"/>
    <w:rsid w:val="005F70E6"/>
    <w:rsid w:val="005F7D2A"/>
    <w:rsid w:val="006003A8"/>
    <w:rsid w:val="0060231B"/>
    <w:rsid w:val="006023E0"/>
    <w:rsid w:val="006027F3"/>
    <w:rsid w:val="00603434"/>
    <w:rsid w:val="0060394F"/>
    <w:rsid w:val="0060436F"/>
    <w:rsid w:val="0060558C"/>
    <w:rsid w:val="006071E0"/>
    <w:rsid w:val="0060747F"/>
    <w:rsid w:val="00607CCA"/>
    <w:rsid w:val="00610B4D"/>
    <w:rsid w:val="0061117E"/>
    <w:rsid w:val="006128C9"/>
    <w:rsid w:val="00613470"/>
    <w:rsid w:val="00613526"/>
    <w:rsid w:val="00613B03"/>
    <w:rsid w:val="0061403E"/>
    <w:rsid w:val="00614A24"/>
    <w:rsid w:val="00614BB3"/>
    <w:rsid w:val="00614E8C"/>
    <w:rsid w:val="0061557F"/>
    <w:rsid w:val="00615C34"/>
    <w:rsid w:val="006163FC"/>
    <w:rsid w:val="00616872"/>
    <w:rsid w:val="00617C3F"/>
    <w:rsid w:val="00620A11"/>
    <w:rsid w:val="00621DA0"/>
    <w:rsid w:val="00621E72"/>
    <w:rsid w:val="00623A71"/>
    <w:rsid w:val="006259E3"/>
    <w:rsid w:val="0062629E"/>
    <w:rsid w:val="00626350"/>
    <w:rsid w:val="006265A8"/>
    <w:rsid w:val="00626D12"/>
    <w:rsid w:val="00626DAA"/>
    <w:rsid w:val="00626F34"/>
    <w:rsid w:val="006271A5"/>
    <w:rsid w:val="006272C6"/>
    <w:rsid w:val="006318ED"/>
    <w:rsid w:val="00631C1A"/>
    <w:rsid w:val="0063230D"/>
    <w:rsid w:val="00632E6F"/>
    <w:rsid w:val="00633744"/>
    <w:rsid w:val="006338D6"/>
    <w:rsid w:val="0063468A"/>
    <w:rsid w:val="00634A7E"/>
    <w:rsid w:val="006355F8"/>
    <w:rsid w:val="006361D0"/>
    <w:rsid w:val="006371FB"/>
    <w:rsid w:val="006375B9"/>
    <w:rsid w:val="006375EC"/>
    <w:rsid w:val="00637CBB"/>
    <w:rsid w:val="00637CE8"/>
    <w:rsid w:val="006400F2"/>
    <w:rsid w:val="00640921"/>
    <w:rsid w:val="00640BCF"/>
    <w:rsid w:val="00640E7F"/>
    <w:rsid w:val="00641902"/>
    <w:rsid w:val="006433C5"/>
    <w:rsid w:val="00643FD8"/>
    <w:rsid w:val="0064415E"/>
    <w:rsid w:val="00644CDA"/>
    <w:rsid w:val="00644F35"/>
    <w:rsid w:val="006456EE"/>
    <w:rsid w:val="00645BF7"/>
    <w:rsid w:val="00645ECF"/>
    <w:rsid w:val="0064623C"/>
    <w:rsid w:val="00646830"/>
    <w:rsid w:val="00650A33"/>
    <w:rsid w:val="00650F81"/>
    <w:rsid w:val="0065111D"/>
    <w:rsid w:val="00651542"/>
    <w:rsid w:val="00651777"/>
    <w:rsid w:val="00651ACE"/>
    <w:rsid w:val="00651AE9"/>
    <w:rsid w:val="006523AA"/>
    <w:rsid w:val="0065266A"/>
    <w:rsid w:val="00653666"/>
    <w:rsid w:val="006538D9"/>
    <w:rsid w:val="00654CC7"/>
    <w:rsid w:val="0065563E"/>
    <w:rsid w:val="0065607A"/>
    <w:rsid w:val="00656132"/>
    <w:rsid w:val="00656D9B"/>
    <w:rsid w:val="006571EB"/>
    <w:rsid w:val="00660798"/>
    <w:rsid w:val="0066133A"/>
    <w:rsid w:val="00662C52"/>
    <w:rsid w:val="00665408"/>
    <w:rsid w:val="00665CC6"/>
    <w:rsid w:val="00665DB3"/>
    <w:rsid w:val="00665F48"/>
    <w:rsid w:val="0066607A"/>
    <w:rsid w:val="00667572"/>
    <w:rsid w:val="00670570"/>
    <w:rsid w:val="0067077C"/>
    <w:rsid w:val="00670B83"/>
    <w:rsid w:val="00670BD8"/>
    <w:rsid w:val="00670D2F"/>
    <w:rsid w:val="00670E34"/>
    <w:rsid w:val="006714D9"/>
    <w:rsid w:val="006714ED"/>
    <w:rsid w:val="00672640"/>
    <w:rsid w:val="00672E5A"/>
    <w:rsid w:val="006730ED"/>
    <w:rsid w:val="00673784"/>
    <w:rsid w:val="0067416C"/>
    <w:rsid w:val="006746A6"/>
    <w:rsid w:val="00674966"/>
    <w:rsid w:val="006752E5"/>
    <w:rsid w:val="00676A65"/>
    <w:rsid w:val="00676F5B"/>
    <w:rsid w:val="00677831"/>
    <w:rsid w:val="00680866"/>
    <w:rsid w:val="00681418"/>
    <w:rsid w:val="0068265B"/>
    <w:rsid w:val="00682E34"/>
    <w:rsid w:val="006835F6"/>
    <w:rsid w:val="00683870"/>
    <w:rsid w:val="00684068"/>
    <w:rsid w:val="00684228"/>
    <w:rsid w:val="00684384"/>
    <w:rsid w:val="006849E7"/>
    <w:rsid w:val="00684E60"/>
    <w:rsid w:val="00685078"/>
    <w:rsid w:val="006859E1"/>
    <w:rsid w:val="00685E30"/>
    <w:rsid w:val="00686A1B"/>
    <w:rsid w:val="006871F1"/>
    <w:rsid w:val="0068721C"/>
    <w:rsid w:val="00690FCD"/>
    <w:rsid w:val="00691046"/>
    <w:rsid w:val="006935F7"/>
    <w:rsid w:val="00695201"/>
    <w:rsid w:val="0069689D"/>
    <w:rsid w:val="006968A9"/>
    <w:rsid w:val="0069717F"/>
    <w:rsid w:val="006A0022"/>
    <w:rsid w:val="006A03C3"/>
    <w:rsid w:val="006A220B"/>
    <w:rsid w:val="006A25B0"/>
    <w:rsid w:val="006A3C29"/>
    <w:rsid w:val="006A3E1D"/>
    <w:rsid w:val="006A4185"/>
    <w:rsid w:val="006A5B18"/>
    <w:rsid w:val="006A6E8A"/>
    <w:rsid w:val="006A7FB0"/>
    <w:rsid w:val="006B021D"/>
    <w:rsid w:val="006B0692"/>
    <w:rsid w:val="006B099E"/>
    <w:rsid w:val="006B12D6"/>
    <w:rsid w:val="006B2AC9"/>
    <w:rsid w:val="006B3A6E"/>
    <w:rsid w:val="006B3EAD"/>
    <w:rsid w:val="006B4B3A"/>
    <w:rsid w:val="006B52D8"/>
    <w:rsid w:val="006B57FF"/>
    <w:rsid w:val="006B61CF"/>
    <w:rsid w:val="006B6438"/>
    <w:rsid w:val="006B68F3"/>
    <w:rsid w:val="006B698D"/>
    <w:rsid w:val="006B75C8"/>
    <w:rsid w:val="006B7FAC"/>
    <w:rsid w:val="006C0A68"/>
    <w:rsid w:val="006C0CBE"/>
    <w:rsid w:val="006C0CD2"/>
    <w:rsid w:val="006C1242"/>
    <w:rsid w:val="006C1477"/>
    <w:rsid w:val="006C14C8"/>
    <w:rsid w:val="006C16BD"/>
    <w:rsid w:val="006C2E77"/>
    <w:rsid w:val="006C31C2"/>
    <w:rsid w:val="006C3A70"/>
    <w:rsid w:val="006C46B4"/>
    <w:rsid w:val="006C4A60"/>
    <w:rsid w:val="006C4D85"/>
    <w:rsid w:val="006C510F"/>
    <w:rsid w:val="006C6501"/>
    <w:rsid w:val="006D05D9"/>
    <w:rsid w:val="006D150A"/>
    <w:rsid w:val="006D1634"/>
    <w:rsid w:val="006D18FD"/>
    <w:rsid w:val="006D1EFB"/>
    <w:rsid w:val="006D4410"/>
    <w:rsid w:val="006D4BC5"/>
    <w:rsid w:val="006D50AB"/>
    <w:rsid w:val="006D5470"/>
    <w:rsid w:val="006D5F97"/>
    <w:rsid w:val="006D654A"/>
    <w:rsid w:val="006D67A3"/>
    <w:rsid w:val="006D6FDC"/>
    <w:rsid w:val="006D7022"/>
    <w:rsid w:val="006E08C6"/>
    <w:rsid w:val="006E108B"/>
    <w:rsid w:val="006E330E"/>
    <w:rsid w:val="006E3F9F"/>
    <w:rsid w:val="006E4860"/>
    <w:rsid w:val="006E60EF"/>
    <w:rsid w:val="006E6290"/>
    <w:rsid w:val="006E6F41"/>
    <w:rsid w:val="006F096B"/>
    <w:rsid w:val="006F1D2F"/>
    <w:rsid w:val="006F2298"/>
    <w:rsid w:val="006F395B"/>
    <w:rsid w:val="006F4807"/>
    <w:rsid w:val="006F5DC5"/>
    <w:rsid w:val="006F60CC"/>
    <w:rsid w:val="006F666C"/>
    <w:rsid w:val="006F699D"/>
    <w:rsid w:val="006F6E42"/>
    <w:rsid w:val="006F70AE"/>
    <w:rsid w:val="006F7322"/>
    <w:rsid w:val="006F7545"/>
    <w:rsid w:val="00700C59"/>
    <w:rsid w:val="007012C1"/>
    <w:rsid w:val="007014FC"/>
    <w:rsid w:val="00702CCA"/>
    <w:rsid w:val="00703639"/>
    <w:rsid w:val="00703E5D"/>
    <w:rsid w:val="00705A15"/>
    <w:rsid w:val="00705C33"/>
    <w:rsid w:val="00706127"/>
    <w:rsid w:val="00706C7C"/>
    <w:rsid w:val="0070796F"/>
    <w:rsid w:val="00707DC9"/>
    <w:rsid w:val="0071193B"/>
    <w:rsid w:val="00712309"/>
    <w:rsid w:val="007138DA"/>
    <w:rsid w:val="00716197"/>
    <w:rsid w:val="007173F7"/>
    <w:rsid w:val="00717DA1"/>
    <w:rsid w:val="007200AA"/>
    <w:rsid w:val="007215CF"/>
    <w:rsid w:val="007218BD"/>
    <w:rsid w:val="00721C6D"/>
    <w:rsid w:val="007233C2"/>
    <w:rsid w:val="007237B1"/>
    <w:rsid w:val="00725949"/>
    <w:rsid w:val="00726015"/>
    <w:rsid w:val="007260C3"/>
    <w:rsid w:val="0073023D"/>
    <w:rsid w:val="0073034C"/>
    <w:rsid w:val="0073104E"/>
    <w:rsid w:val="0073165F"/>
    <w:rsid w:val="00731E9E"/>
    <w:rsid w:val="00732E08"/>
    <w:rsid w:val="00733F30"/>
    <w:rsid w:val="0073462C"/>
    <w:rsid w:val="0073502B"/>
    <w:rsid w:val="0073512B"/>
    <w:rsid w:val="007357CF"/>
    <w:rsid w:val="00735A03"/>
    <w:rsid w:val="007361B3"/>
    <w:rsid w:val="0073666E"/>
    <w:rsid w:val="0073769A"/>
    <w:rsid w:val="00737EE7"/>
    <w:rsid w:val="00741396"/>
    <w:rsid w:val="007415EE"/>
    <w:rsid w:val="00741F69"/>
    <w:rsid w:val="00742FB4"/>
    <w:rsid w:val="007434A5"/>
    <w:rsid w:val="0074395C"/>
    <w:rsid w:val="00743CF4"/>
    <w:rsid w:val="00744A5E"/>
    <w:rsid w:val="00744ECC"/>
    <w:rsid w:val="00745A96"/>
    <w:rsid w:val="00745ED4"/>
    <w:rsid w:val="007464D3"/>
    <w:rsid w:val="00746545"/>
    <w:rsid w:val="0074665D"/>
    <w:rsid w:val="007477F7"/>
    <w:rsid w:val="00747832"/>
    <w:rsid w:val="0075045B"/>
    <w:rsid w:val="00750609"/>
    <w:rsid w:val="0075145A"/>
    <w:rsid w:val="007526A1"/>
    <w:rsid w:val="00752864"/>
    <w:rsid w:val="00752C0F"/>
    <w:rsid w:val="00753428"/>
    <w:rsid w:val="00753905"/>
    <w:rsid w:val="00753AC3"/>
    <w:rsid w:val="00754B5C"/>
    <w:rsid w:val="007551EC"/>
    <w:rsid w:val="0075663E"/>
    <w:rsid w:val="007566B6"/>
    <w:rsid w:val="007566FD"/>
    <w:rsid w:val="0075684A"/>
    <w:rsid w:val="0075696C"/>
    <w:rsid w:val="00756FA1"/>
    <w:rsid w:val="00757221"/>
    <w:rsid w:val="007577FB"/>
    <w:rsid w:val="00757B18"/>
    <w:rsid w:val="00760544"/>
    <w:rsid w:val="00761D1A"/>
    <w:rsid w:val="00762C15"/>
    <w:rsid w:val="007630E1"/>
    <w:rsid w:val="007636AA"/>
    <w:rsid w:val="00764DED"/>
    <w:rsid w:val="007659A1"/>
    <w:rsid w:val="0076622F"/>
    <w:rsid w:val="007666B1"/>
    <w:rsid w:val="00766CF5"/>
    <w:rsid w:val="00766F39"/>
    <w:rsid w:val="00766FC4"/>
    <w:rsid w:val="00767A24"/>
    <w:rsid w:val="00767ABE"/>
    <w:rsid w:val="00767C4E"/>
    <w:rsid w:val="00767D2B"/>
    <w:rsid w:val="00770270"/>
    <w:rsid w:val="00770805"/>
    <w:rsid w:val="00770D1D"/>
    <w:rsid w:val="007712FB"/>
    <w:rsid w:val="007714B7"/>
    <w:rsid w:val="0077171C"/>
    <w:rsid w:val="00772152"/>
    <w:rsid w:val="00773613"/>
    <w:rsid w:val="00773D91"/>
    <w:rsid w:val="00774687"/>
    <w:rsid w:val="00776707"/>
    <w:rsid w:val="00780058"/>
    <w:rsid w:val="007820B4"/>
    <w:rsid w:val="007824A3"/>
    <w:rsid w:val="0078388C"/>
    <w:rsid w:val="00783AE9"/>
    <w:rsid w:val="00784368"/>
    <w:rsid w:val="00784749"/>
    <w:rsid w:val="00784D57"/>
    <w:rsid w:val="00786FF3"/>
    <w:rsid w:val="007874E4"/>
    <w:rsid w:val="00787B17"/>
    <w:rsid w:val="0079021C"/>
    <w:rsid w:val="00791565"/>
    <w:rsid w:val="0079256F"/>
    <w:rsid w:val="00792D2C"/>
    <w:rsid w:val="0079479A"/>
    <w:rsid w:val="007948C9"/>
    <w:rsid w:val="00794EC7"/>
    <w:rsid w:val="00795D00"/>
    <w:rsid w:val="00797877"/>
    <w:rsid w:val="00797D0D"/>
    <w:rsid w:val="007A0BCD"/>
    <w:rsid w:val="007A0E50"/>
    <w:rsid w:val="007A1096"/>
    <w:rsid w:val="007A2553"/>
    <w:rsid w:val="007A3CA5"/>
    <w:rsid w:val="007A4E70"/>
    <w:rsid w:val="007A4FC1"/>
    <w:rsid w:val="007A6056"/>
    <w:rsid w:val="007A71C3"/>
    <w:rsid w:val="007A7761"/>
    <w:rsid w:val="007A7843"/>
    <w:rsid w:val="007A787D"/>
    <w:rsid w:val="007A7A42"/>
    <w:rsid w:val="007B180F"/>
    <w:rsid w:val="007B3306"/>
    <w:rsid w:val="007B3867"/>
    <w:rsid w:val="007B389A"/>
    <w:rsid w:val="007B3DD7"/>
    <w:rsid w:val="007B629D"/>
    <w:rsid w:val="007B696B"/>
    <w:rsid w:val="007B7A78"/>
    <w:rsid w:val="007B7AA5"/>
    <w:rsid w:val="007B7C6B"/>
    <w:rsid w:val="007C1BC5"/>
    <w:rsid w:val="007C20E6"/>
    <w:rsid w:val="007C2C50"/>
    <w:rsid w:val="007C3FD1"/>
    <w:rsid w:val="007C413A"/>
    <w:rsid w:val="007C594D"/>
    <w:rsid w:val="007C74D8"/>
    <w:rsid w:val="007D041A"/>
    <w:rsid w:val="007D0C14"/>
    <w:rsid w:val="007D1687"/>
    <w:rsid w:val="007D1D60"/>
    <w:rsid w:val="007D1DF5"/>
    <w:rsid w:val="007D2354"/>
    <w:rsid w:val="007D24DE"/>
    <w:rsid w:val="007D3EFE"/>
    <w:rsid w:val="007D57EA"/>
    <w:rsid w:val="007D5D84"/>
    <w:rsid w:val="007D5D8E"/>
    <w:rsid w:val="007D6599"/>
    <w:rsid w:val="007D71BD"/>
    <w:rsid w:val="007D73BB"/>
    <w:rsid w:val="007D7D51"/>
    <w:rsid w:val="007E06CE"/>
    <w:rsid w:val="007E0CEF"/>
    <w:rsid w:val="007E0ED7"/>
    <w:rsid w:val="007E2902"/>
    <w:rsid w:val="007E4664"/>
    <w:rsid w:val="007E4DDA"/>
    <w:rsid w:val="007E5D7C"/>
    <w:rsid w:val="007E6A78"/>
    <w:rsid w:val="007E73AF"/>
    <w:rsid w:val="007F05CC"/>
    <w:rsid w:val="007F1056"/>
    <w:rsid w:val="007F118E"/>
    <w:rsid w:val="007F12B8"/>
    <w:rsid w:val="007F1F1F"/>
    <w:rsid w:val="007F2725"/>
    <w:rsid w:val="007F4CEA"/>
    <w:rsid w:val="007F5F84"/>
    <w:rsid w:val="007F6835"/>
    <w:rsid w:val="007F6D21"/>
    <w:rsid w:val="007F77E3"/>
    <w:rsid w:val="007F77E8"/>
    <w:rsid w:val="00801BDC"/>
    <w:rsid w:val="00803083"/>
    <w:rsid w:val="00803132"/>
    <w:rsid w:val="00803651"/>
    <w:rsid w:val="00803B56"/>
    <w:rsid w:val="008046FE"/>
    <w:rsid w:val="00804CC2"/>
    <w:rsid w:val="0080529E"/>
    <w:rsid w:val="00805AF3"/>
    <w:rsid w:val="00807B44"/>
    <w:rsid w:val="00811807"/>
    <w:rsid w:val="00812877"/>
    <w:rsid w:val="00814652"/>
    <w:rsid w:val="00815DFF"/>
    <w:rsid w:val="008179DB"/>
    <w:rsid w:val="00817B38"/>
    <w:rsid w:val="00821AF7"/>
    <w:rsid w:val="00822A0B"/>
    <w:rsid w:val="00823A82"/>
    <w:rsid w:val="00823CDE"/>
    <w:rsid w:val="0082458C"/>
    <w:rsid w:val="00824831"/>
    <w:rsid w:val="00825AD2"/>
    <w:rsid w:val="00825FCC"/>
    <w:rsid w:val="008260DD"/>
    <w:rsid w:val="00826EA7"/>
    <w:rsid w:val="0082750B"/>
    <w:rsid w:val="00827FC8"/>
    <w:rsid w:val="00831A56"/>
    <w:rsid w:val="00831B37"/>
    <w:rsid w:val="00832284"/>
    <w:rsid w:val="0083273B"/>
    <w:rsid w:val="008327EB"/>
    <w:rsid w:val="00832AD4"/>
    <w:rsid w:val="00834330"/>
    <w:rsid w:val="008352C1"/>
    <w:rsid w:val="008356C7"/>
    <w:rsid w:val="00835C98"/>
    <w:rsid w:val="008363C1"/>
    <w:rsid w:val="00836DEF"/>
    <w:rsid w:val="00836FC3"/>
    <w:rsid w:val="00837BE3"/>
    <w:rsid w:val="0084137D"/>
    <w:rsid w:val="0084198B"/>
    <w:rsid w:val="008419EC"/>
    <w:rsid w:val="00841A33"/>
    <w:rsid w:val="00841F1D"/>
    <w:rsid w:val="0084288E"/>
    <w:rsid w:val="00844162"/>
    <w:rsid w:val="00844CDD"/>
    <w:rsid w:val="00844EF5"/>
    <w:rsid w:val="0084556C"/>
    <w:rsid w:val="008456B2"/>
    <w:rsid w:val="0084593A"/>
    <w:rsid w:val="0084596A"/>
    <w:rsid w:val="00846168"/>
    <w:rsid w:val="0084627F"/>
    <w:rsid w:val="008463AC"/>
    <w:rsid w:val="008463F9"/>
    <w:rsid w:val="008465D6"/>
    <w:rsid w:val="00847C2F"/>
    <w:rsid w:val="00850DF0"/>
    <w:rsid w:val="00851094"/>
    <w:rsid w:val="00851B5B"/>
    <w:rsid w:val="00852205"/>
    <w:rsid w:val="00852B56"/>
    <w:rsid w:val="008541D7"/>
    <w:rsid w:val="00854232"/>
    <w:rsid w:val="00855330"/>
    <w:rsid w:val="00855336"/>
    <w:rsid w:val="00856152"/>
    <w:rsid w:val="00856187"/>
    <w:rsid w:val="0085675D"/>
    <w:rsid w:val="008573B0"/>
    <w:rsid w:val="00857A0F"/>
    <w:rsid w:val="00860CB8"/>
    <w:rsid w:val="008616F1"/>
    <w:rsid w:val="00862908"/>
    <w:rsid w:val="0086513F"/>
    <w:rsid w:val="008657FB"/>
    <w:rsid w:val="00867B50"/>
    <w:rsid w:val="0087111A"/>
    <w:rsid w:val="00871EB9"/>
    <w:rsid w:val="00873AF9"/>
    <w:rsid w:val="00875515"/>
    <w:rsid w:val="00875647"/>
    <w:rsid w:val="00875DCE"/>
    <w:rsid w:val="008764FE"/>
    <w:rsid w:val="00876585"/>
    <w:rsid w:val="0087741E"/>
    <w:rsid w:val="008774D7"/>
    <w:rsid w:val="008807C6"/>
    <w:rsid w:val="00880A71"/>
    <w:rsid w:val="00881123"/>
    <w:rsid w:val="00881446"/>
    <w:rsid w:val="00881AEA"/>
    <w:rsid w:val="00881BB2"/>
    <w:rsid w:val="00883D47"/>
    <w:rsid w:val="0088489C"/>
    <w:rsid w:val="00885288"/>
    <w:rsid w:val="00886C43"/>
    <w:rsid w:val="00886C8E"/>
    <w:rsid w:val="00886CF8"/>
    <w:rsid w:val="00887F1E"/>
    <w:rsid w:val="008906BA"/>
    <w:rsid w:val="00890CA0"/>
    <w:rsid w:val="008918CE"/>
    <w:rsid w:val="008947EA"/>
    <w:rsid w:val="00894A04"/>
    <w:rsid w:val="00895B49"/>
    <w:rsid w:val="00896AEF"/>
    <w:rsid w:val="00896DCC"/>
    <w:rsid w:val="00896FEC"/>
    <w:rsid w:val="008A00B0"/>
    <w:rsid w:val="008A111E"/>
    <w:rsid w:val="008A1C60"/>
    <w:rsid w:val="008A2ABB"/>
    <w:rsid w:val="008A2D17"/>
    <w:rsid w:val="008A2DE2"/>
    <w:rsid w:val="008A3121"/>
    <w:rsid w:val="008A314A"/>
    <w:rsid w:val="008A3391"/>
    <w:rsid w:val="008A38C6"/>
    <w:rsid w:val="008A390F"/>
    <w:rsid w:val="008A3C51"/>
    <w:rsid w:val="008A5AA1"/>
    <w:rsid w:val="008A64D0"/>
    <w:rsid w:val="008A6CB9"/>
    <w:rsid w:val="008A6FA7"/>
    <w:rsid w:val="008A7721"/>
    <w:rsid w:val="008A7BC4"/>
    <w:rsid w:val="008A7E9C"/>
    <w:rsid w:val="008B05C0"/>
    <w:rsid w:val="008B1133"/>
    <w:rsid w:val="008B118B"/>
    <w:rsid w:val="008B1EEE"/>
    <w:rsid w:val="008B2542"/>
    <w:rsid w:val="008B4B6A"/>
    <w:rsid w:val="008B4E43"/>
    <w:rsid w:val="008B61D0"/>
    <w:rsid w:val="008B7C28"/>
    <w:rsid w:val="008B7D82"/>
    <w:rsid w:val="008C00B3"/>
    <w:rsid w:val="008C0EE3"/>
    <w:rsid w:val="008C1648"/>
    <w:rsid w:val="008C1F0F"/>
    <w:rsid w:val="008C2860"/>
    <w:rsid w:val="008C332D"/>
    <w:rsid w:val="008C44F7"/>
    <w:rsid w:val="008C49BD"/>
    <w:rsid w:val="008C4E3D"/>
    <w:rsid w:val="008C642B"/>
    <w:rsid w:val="008C6DE7"/>
    <w:rsid w:val="008D10DE"/>
    <w:rsid w:val="008D1633"/>
    <w:rsid w:val="008D2C0A"/>
    <w:rsid w:val="008D343E"/>
    <w:rsid w:val="008D3ABF"/>
    <w:rsid w:val="008D4D47"/>
    <w:rsid w:val="008E14BE"/>
    <w:rsid w:val="008E1714"/>
    <w:rsid w:val="008E4129"/>
    <w:rsid w:val="008E49EE"/>
    <w:rsid w:val="008E648A"/>
    <w:rsid w:val="008E6595"/>
    <w:rsid w:val="008E6A68"/>
    <w:rsid w:val="008E74E2"/>
    <w:rsid w:val="008E7FB1"/>
    <w:rsid w:val="008F04D2"/>
    <w:rsid w:val="008F12A6"/>
    <w:rsid w:val="008F186C"/>
    <w:rsid w:val="008F1F59"/>
    <w:rsid w:val="008F2650"/>
    <w:rsid w:val="008F465D"/>
    <w:rsid w:val="008F4835"/>
    <w:rsid w:val="008F5B58"/>
    <w:rsid w:val="008F5CC3"/>
    <w:rsid w:val="008F72C1"/>
    <w:rsid w:val="008F77BA"/>
    <w:rsid w:val="008F77C1"/>
    <w:rsid w:val="008F77E1"/>
    <w:rsid w:val="00900B85"/>
    <w:rsid w:val="00900D98"/>
    <w:rsid w:val="0090278D"/>
    <w:rsid w:val="00906EBD"/>
    <w:rsid w:val="00907FCE"/>
    <w:rsid w:val="00910F3A"/>
    <w:rsid w:val="0091136E"/>
    <w:rsid w:val="009113A6"/>
    <w:rsid w:val="009118D0"/>
    <w:rsid w:val="00911FC1"/>
    <w:rsid w:val="00912331"/>
    <w:rsid w:val="00912C22"/>
    <w:rsid w:val="00912F52"/>
    <w:rsid w:val="0091365A"/>
    <w:rsid w:val="00915C4B"/>
    <w:rsid w:val="009177C1"/>
    <w:rsid w:val="009208A6"/>
    <w:rsid w:val="00921205"/>
    <w:rsid w:val="00922293"/>
    <w:rsid w:val="00922500"/>
    <w:rsid w:val="00923396"/>
    <w:rsid w:val="00926249"/>
    <w:rsid w:val="00927E2F"/>
    <w:rsid w:val="00930A33"/>
    <w:rsid w:val="00931C16"/>
    <w:rsid w:val="00932B6D"/>
    <w:rsid w:val="00934247"/>
    <w:rsid w:val="00934499"/>
    <w:rsid w:val="00935A0E"/>
    <w:rsid w:val="00936F08"/>
    <w:rsid w:val="00937174"/>
    <w:rsid w:val="00937923"/>
    <w:rsid w:val="00937DC6"/>
    <w:rsid w:val="00941E6E"/>
    <w:rsid w:val="00942246"/>
    <w:rsid w:val="00942D03"/>
    <w:rsid w:val="009439E8"/>
    <w:rsid w:val="00943CFB"/>
    <w:rsid w:val="00943DC6"/>
    <w:rsid w:val="00945042"/>
    <w:rsid w:val="00945654"/>
    <w:rsid w:val="009458B4"/>
    <w:rsid w:val="009479F9"/>
    <w:rsid w:val="00947E1E"/>
    <w:rsid w:val="009508C0"/>
    <w:rsid w:val="009511A5"/>
    <w:rsid w:val="0095187B"/>
    <w:rsid w:val="00952234"/>
    <w:rsid w:val="0095355F"/>
    <w:rsid w:val="0095587A"/>
    <w:rsid w:val="00955AF6"/>
    <w:rsid w:val="00957989"/>
    <w:rsid w:val="00960A2E"/>
    <w:rsid w:val="00961199"/>
    <w:rsid w:val="00961B80"/>
    <w:rsid w:val="00963262"/>
    <w:rsid w:val="009633C6"/>
    <w:rsid w:val="00964C09"/>
    <w:rsid w:val="00964D32"/>
    <w:rsid w:val="009651DC"/>
    <w:rsid w:val="00965797"/>
    <w:rsid w:val="0096600C"/>
    <w:rsid w:val="00967076"/>
    <w:rsid w:val="00967C35"/>
    <w:rsid w:val="00970A89"/>
    <w:rsid w:val="00970D00"/>
    <w:rsid w:val="00970FE5"/>
    <w:rsid w:val="00971709"/>
    <w:rsid w:val="00972356"/>
    <w:rsid w:val="0097318F"/>
    <w:rsid w:val="00974676"/>
    <w:rsid w:val="00974A08"/>
    <w:rsid w:val="009750BA"/>
    <w:rsid w:val="00975217"/>
    <w:rsid w:val="0097670C"/>
    <w:rsid w:val="00977C36"/>
    <w:rsid w:val="00977D6F"/>
    <w:rsid w:val="00977F2B"/>
    <w:rsid w:val="009809E1"/>
    <w:rsid w:val="00981FD5"/>
    <w:rsid w:val="00982447"/>
    <w:rsid w:val="009825A6"/>
    <w:rsid w:val="009837E2"/>
    <w:rsid w:val="0098423C"/>
    <w:rsid w:val="00984613"/>
    <w:rsid w:val="00984912"/>
    <w:rsid w:val="00985321"/>
    <w:rsid w:val="00985E8D"/>
    <w:rsid w:val="00987BA5"/>
    <w:rsid w:val="009918CC"/>
    <w:rsid w:val="00991CC8"/>
    <w:rsid w:val="00992572"/>
    <w:rsid w:val="00992E43"/>
    <w:rsid w:val="00993765"/>
    <w:rsid w:val="00993987"/>
    <w:rsid w:val="00993BC2"/>
    <w:rsid w:val="009955F0"/>
    <w:rsid w:val="00996AAF"/>
    <w:rsid w:val="00996AD4"/>
    <w:rsid w:val="009970ED"/>
    <w:rsid w:val="00997B54"/>
    <w:rsid w:val="009A0065"/>
    <w:rsid w:val="009A0542"/>
    <w:rsid w:val="009A1A91"/>
    <w:rsid w:val="009A2EF2"/>
    <w:rsid w:val="009A3287"/>
    <w:rsid w:val="009A3977"/>
    <w:rsid w:val="009A59E3"/>
    <w:rsid w:val="009A5E16"/>
    <w:rsid w:val="009A67E4"/>
    <w:rsid w:val="009A6801"/>
    <w:rsid w:val="009A7043"/>
    <w:rsid w:val="009A7FA7"/>
    <w:rsid w:val="009B046A"/>
    <w:rsid w:val="009B22F1"/>
    <w:rsid w:val="009B2C72"/>
    <w:rsid w:val="009B2FF2"/>
    <w:rsid w:val="009B34E2"/>
    <w:rsid w:val="009B3F7F"/>
    <w:rsid w:val="009B430A"/>
    <w:rsid w:val="009B5BAB"/>
    <w:rsid w:val="009B5FAA"/>
    <w:rsid w:val="009B65CB"/>
    <w:rsid w:val="009B65E4"/>
    <w:rsid w:val="009B6EE2"/>
    <w:rsid w:val="009B73D6"/>
    <w:rsid w:val="009C0A44"/>
    <w:rsid w:val="009C0DC9"/>
    <w:rsid w:val="009C1594"/>
    <w:rsid w:val="009C1EE8"/>
    <w:rsid w:val="009C2AB6"/>
    <w:rsid w:val="009C3C2D"/>
    <w:rsid w:val="009C3F51"/>
    <w:rsid w:val="009C42C9"/>
    <w:rsid w:val="009C4BAD"/>
    <w:rsid w:val="009C5A22"/>
    <w:rsid w:val="009C5BBF"/>
    <w:rsid w:val="009D0A20"/>
    <w:rsid w:val="009D11D3"/>
    <w:rsid w:val="009D3010"/>
    <w:rsid w:val="009D3826"/>
    <w:rsid w:val="009D3B74"/>
    <w:rsid w:val="009D6A97"/>
    <w:rsid w:val="009D7141"/>
    <w:rsid w:val="009D7414"/>
    <w:rsid w:val="009E031B"/>
    <w:rsid w:val="009E27EB"/>
    <w:rsid w:val="009E329E"/>
    <w:rsid w:val="009E3BFC"/>
    <w:rsid w:val="009E5C22"/>
    <w:rsid w:val="009E6286"/>
    <w:rsid w:val="009E708A"/>
    <w:rsid w:val="009E7961"/>
    <w:rsid w:val="009F04CC"/>
    <w:rsid w:val="009F16F5"/>
    <w:rsid w:val="009F2D2F"/>
    <w:rsid w:val="009F2F61"/>
    <w:rsid w:val="009F4BB1"/>
    <w:rsid w:val="009F60B3"/>
    <w:rsid w:val="009F7FFB"/>
    <w:rsid w:val="00A00000"/>
    <w:rsid w:val="00A0043B"/>
    <w:rsid w:val="00A0111E"/>
    <w:rsid w:val="00A0117B"/>
    <w:rsid w:val="00A01D52"/>
    <w:rsid w:val="00A02FF8"/>
    <w:rsid w:val="00A03822"/>
    <w:rsid w:val="00A04B8C"/>
    <w:rsid w:val="00A05610"/>
    <w:rsid w:val="00A058E0"/>
    <w:rsid w:val="00A06374"/>
    <w:rsid w:val="00A06488"/>
    <w:rsid w:val="00A06C6A"/>
    <w:rsid w:val="00A06FF2"/>
    <w:rsid w:val="00A07B67"/>
    <w:rsid w:val="00A07D16"/>
    <w:rsid w:val="00A1136B"/>
    <w:rsid w:val="00A12A14"/>
    <w:rsid w:val="00A140D7"/>
    <w:rsid w:val="00A155B9"/>
    <w:rsid w:val="00A168B7"/>
    <w:rsid w:val="00A17EB0"/>
    <w:rsid w:val="00A20500"/>
    <w:rsid w:val="00A213A4"/>
    <w:rsid w:val="00A21751"/>
    <w:rsid w:val="00A21C08"/>
    <w:rsid w:val="00A21D70"/>
    <w:rsid w:val="00A2302E"/>
    <w:rsid w:val="00A239FE"/>
    <w:rsid w:val="00A24D3C"/>
    <w:rsid w:val="00A2515F"/>
    <w:rsid w:val="00A25F44"/>
    <w:rsid w:val="00A26064"/>
    <w:rsid w:val="00A263A4"/>
    <w:rsid w:val="00A263C6"/>
    <w:rsid w:val="00A26C5C"/>
    <w:rsid w:val="00A27ECC"/>
    <w:rsid w:val="00A27EF5"/>
    <w:rsid w:val="00A30E2A"/>
    <w:rsid w:val="00A310A7"/>
    <w:rsid w:val="00A31BC2"/>
    <w:rsid w:val="00A31EAA"/>
    <w:rsid w:val="00A32595"/>
    <w:rsid w:val="00A3290A"/>
    <w:rsid w:val="00A3299D"/>
    <w:rsid w:val="00A32AEB"/>
    <w:rsid w:val="00A3352E"/>
    <w:rsid w:val="00A335B4"/>
    <w:rsid w:val="00A338F6"/>
    <w:rsid w:val="00A33958"/>
    <w:rsid w:val="00A34627"/>
    <w:rsid w:val="00A35232"/>
    <w:rsid w:val="00A35D54"/>
    <w:rsid w:val="00A362A3"/>
    <w:rsid w:val="00A36330"/>
    <w:rsid w:val="00A40F19"/>
    <w:rsid w:val="00A419E5"/>
    <w:rsid w:val="00A41BE6"/>
    <w:rsid w:val="00A43C69"/>
    <w:rsid w:val="00A44353"/>
    <w:rsid w:val="00A449B9"/>
    <w:rsid w:val="00A4569C"/>
    <w:rsid w:val="00A46ABA"/>
    <w:rsid w:val="00A47273"/>
    <w:rsid w:val="00A50383"/>
    <w:rsid w:val="00A50903"/>
    <w:rsid w:val="00A51159"/>
    <w:rsid w:val="00A51437"/>
    <w:rsid w:val="00A51AF6"/>
    <w:rsid w:val="00A51DE9"/>
    <w:rsid w:val="00A52A46"/>
    <w:rsid w:val="00A53013"/>
    <w:rsid w:val="00A53684"/>
    <w:rsid w:val="00A53F3B"/>
    <w:rsid w:val="00A5400D"/>
    <w:rsid w:val="00A554B1"/>
    <w:rsid w:val="00A55638"/>
    <w:rsid w:val="00A5578C"/>
    <w:rsid w:val="00A563DB"/>
    <w:rsid w:val="00A56AE3"/>
    <w:rsid w:val="00A5721E"/>
    <w:rsid w:val="00A57A19"/>
    <w:rsid w:val="00A57D4F"/>
    <w:rsid w:val="00A61942"/>
    <w:rsid w:val="00A61CF5"/>
    <w:rsid w:val="00A6207D"/>
    <w:rsid w:val="00A62570"/>
    <w:rsid w:val="00A6397C"/>
    <w:rsid w:val="00A640B3"/>
    <w:rsid w:val="00A6421F"/>
    <w:rsid w:val="00A642ED"/>
    <w:rsid w:val="00A67071"/>
    <w:rsid w:val="00A70276"/>
    <w:rsid w:val="00A7054D"/>
    <w:rsid w:val="00A70E79"/>
    <w:rsid w:val="00A7240F"/>
    <w:rsid w:val="00A73D7C"/>
    <w:rsid w:val="00A756A4"/>
    <w:rsid w:val="00A764E8"/>
    <w:rsid w:val="00A765D4"/>
    <w:rsid w:val="00A776F7"/>
    <w:rsid w:val="00A77781"/>
    <w:rsid w:val="00A80898"/>
    <w:rsid w:val="00A83E98"/>
    <w:rsid w:val="00A848BD"/>
    <w:rsid w:val="00A86334"/>
    <w:rsid w:val="00A8642F"/>
    <w:rsid w:val="00A872C1"/>
    <w:rsid w:val="00A90452"/>
    <w:rsid w:val="00A91486"/>
    <w:rsid w:val="00A91D73"/>
    <w:rsid w:val="00A9204B"/>
    <w:rsid w:val="00A92DC2"/>
    <w:rsid w:val="00A938AF"/>
    <w:rsid w:val="00A93F6E"/>
    <w:rsid w:val="00A946D1"/>
    <w:rsid w:val="00A950F1"/>
    <w:rsid w:val="00A96356"/>
    <w:rsid w:val="00A9639B"/>
    <w:rsid w:val="00A966B4"/>
    <w:rsid w:val="00AA0B25"/>
    <w:rsid w:val="00AA46D8"/>
    <w:rsid w:val="00AA4B1F"/>
    <w:rsid w:val="00AA6A5B"/>
    <w:rsid w:val="00AA7F16"/>
    <w:rsid w:val="00AB08B5"/>
    <w:rsid w:val="00AB08E6"/>
    <w:rsid w:val="00AB0AE3"/>
    <w:rsid w:val="00AB162C"/>
    <w:rsid w:val="00AB1697"/>
    <w:rsid w:val="00AB16FF"/>
    <w:rsid w:val="00AB18F8"/>
    <w:rsid w:val="00AB431C"/>
    <w:rsid w:val="00AB4A6C"/>
    <w:rsid w:val="00AB56ED"/>
    <w:rsid w:val="00AB578E"/>
    <w:rsid w:val="00AC0758"/>
    <w:rsid w:val="00AC25FE"/>
    <w:rsid w:val="00AC3531"/>
    <w:rsid w:val="00AC3FBF"/>
    <w:rsid w:val="00AC453F"/>
    <w:rsid w:val="00AC4DD5"/>
    <w:rsid w:val="00AC5385"/>
    <w:rsid w:val="00AC610E"/>
    <w:rsid w:val="00AC6A1C"/>
    <w:rsid w:val="00AC6D09"/>
    <w:rsid w:val="00AD020E"/>
    <w:rsid w:val="00AD02F2"/>
    <w:rsid w:val="00AD1670"/>
    <w:rsid w:val="00AD37C0"/>
    <w:rsid w:val="00AD3F14"/>
    <w:rsid w:val="00AD3F44"/>
    <w:rsid w:val="00AD41E1"/>
    <w:rsid w:val="00AD609B"/>
    <w:rsid w:val="00AD64BB"/>
    <w:rsid w:val="00AD6ADD"/>
    <w:rsid w:val="00AE0277"/>
    <w:rsid w:val="00AE0D3A"/>
    <w:rsid w:val="00AE13E2"/>
    <w:rsid w:val="00AE1A84"/>
    <w:rsid w:val="00AE30D6"/>
    <w:rsid w:val="00AE4AB6"/>
    <w:rsid w:val="00AE5682"/>
    <w:rsid w:val="00AE6CA9"/>
    <w:rsid w:val="00AE6D0C"/>
    <w:rsid w:val="00AE6ED8"/>
    <w:rsid w:val="00AE74D3"/>
    <w:rsid w:val="00AE759D"/>
    <w:rsid w:val="00AE7CD0"/>
    <w:rsid w:val="00AF0282"/>
    <w:rsid w:val="00AF2427"/>
    <w:rsid w:val="00AF2535"/>
    <w:rsid w:val="00AF2E5F"/>
    <w:rsid w:val="00AF2E9A"/>
    <w:rsid w:val="00AF320B"/>
    <w:rsid w:val="00AF33EB"/>
    <w:rsid w:val="00AF4308"/>
    <w:rsid w:val="00AF4CE6"/>
    <w:rsid w:val="00AF5397"/>
    <w:rsid w:val="00AF7127"/>
    <w:rsid w:val="00AF77AB"/>
    <w:rsid w:val="00AF7FFA"/>
    <w:rsid w:val="00B00A3F"/>
    <w:rsid w:val="00B01055"/>
    <w:rsid w:val="00B015C7"/>
    <w:rsid w:val="00B024F9"/>
    <w:rsid w:val="00B026A4"/>
    <w:rsid w:val="00B036E4"/>
    <w:rsid w:val="00B049B3"/>
    <w:rsid w:val="00B04C31"/>
    <w:rsid w:val="00B0575C"/>
    <w:rsid w:val="00B065F1"/>
    <w:rsid w:val="00B10E8F"/>
    <w:rsid w:val="00B11F11"/>
    <w:rsid w:val="00B13E00"/>
    <w:rsid w:val="00B13E90"/>
    <w:rsid w:val="00B15220"/>
    <w:rsid w:val="00B16039"/>
    <w:rsid w:val="00B165D6"/>
    <w:rsid w:val="00B16876"/>
    <w:rsid w:val="00B1793B"/>
    <w:rsid w:val="00B20720"/>
    <w:rsid w:val="00B2143E"/>
    <w:rsid w:val="00B224F7"/>
    <w:rsid w:val="00B24D39"/>
    <w:rsid w:val="00B2501B"/>
    <w:rsid w:val="00B26586"/>
    <w:rsid w:val="00B2770D"/>
    <w:rsid w:val="00B27743"/>
    <w:rsid w:val="00B30A5F"/>
    <w:rsid w:val="00B31847"/>
    <w:rsid w:val="00B32389"/>
    <w:rsid w:val="00B35AB5"/>
    <w:rsid w:val="00B40E99"/>
    <w:rsid w:val="00B41B8A"/>
    <w:rsid w:val="00B42EFF"/>
    <w:rsid w:val="00B43040"/>
    <w:rsid w:val="00B43D58"/>
    <w:rsid w:val="00B44209"/>
    <w:rsid w:val="00B4569C"/>
    <w:rsid w:val="00B4765D"/>
    <w:rsid w:val="00B47688"/>
    <w:rsid w:val="00B502D0"/>
    <w:rsid w:val="00B503BA"/>
    <w:rsid w:val="00B50ECA"/>
    <w:rsid w:val="00B52145"/>
    <w:rsid w:val="00B522F6"/>
    <w:rsid w:val="00B52503"/>
    <w:rsid w:val="00B528F2"/>
    <w:rsid w:val="00B537CE"/>
    <w:rsid w:val="00B5386F"/>
    <w:rsid w:val="00B55269"/>
    <w:rsid w:val="00B55A23"/>
    <w:rsid w:val="00B5605D"/>
    <w:rsid w:val="00B56FAB"/>
    <w:rsid w:val="00B600BC"/>
    <w:rsid w:val="00B6101C"/>
    <w:rsid w:val="00B658CE"/>
    <w:rsid w:val="00B666DA"/>
    <w:rsid w:val="00B71BFB"/>
    <w:rsid w:val="00B72D76"/>
    <w:rsid w:val="00B734BF"/>
    <w:rsid w:val="00B7358F"/>
    <w:rsid w:val="00B73634"/>
    <w:rsid w:val="00B73C3D"/>
    <w:rsid w:val="00B74075"/>
    <w:rsid w:val="00B74983"/>
    <w:rsid w:val="00B75745"/>
    <w:rsid w:val="00B767F1"/>
    <w:rsid w:val="00B76DCB"/>
    <w:rsid w:val="00B772E9"/>
    <w:rsid w:val="00B77E85"/>
    <w:rsid w:val="00B80995"/>
    <w:rsid w:val="00B8154A"/>
    <w:rsid w:val="00B82401"/>
    <w:rsid w:val="00B83099"/>
    <w:rsid w:val="00B835BA"/>
    <w:rsid w:val="00B839C5"/>
    <w:rsid w:val="00B83E59"/>
    <w:rsid w:val="00B83FD6"/>
    <w:rsid w:val="00B85094"/>
    <w:rsid w:val="00B858E6"/>
    <w:rsid w:val="00B8651B"/>
    <w:rsid w:val="00B86658"/>
    <w:rsid w:val="00B86EFF"/>
    <w:rsid w:val="00B90206"/>
    <w:rsid w:val="00B92255"/>
    <w:rsid w:val="00B92C38"/>
    <w:rsid w:val="00B92F71"/>
    <w:rsid w:val="00B930EF"/>
    <w:rsid w:val="00B9313F"/>
    <w:rsid w:val="00B939B5"/>
    <w:rsid w:val="00B93B0F"/>
    <w:rsid w:val="00B93F23"/>
    <w:rsid w:val="00B94455"/>
    <w:rsid w:val="00B94A35"/>
    <w:rsid w:val="00B94E73"/>
    <w:rsid w:val="00B95826"/>
    <w:rsid w:val="00B961D1"/>
    <w:rsid w:val="00B9737B"/>
    <w:rsid w:val="00B97F05"/>
    <w:rsid w:val="00BA04CB"/>
    <w:rsid w:val="00BA152E"/>
    <w:rsid w:val="00BA2B5D"/>
    <w:rsid w:val="00BA3281"/>
    <w:rsid w:val="00BA3AC7"/>
    <w:rsid w:val="00BA44B1"/>
    <w:rsid w:val="00BA4626"/>
    <w:rsid w:val="00BA4C11"/>
    <w:rsid w:val="00BA58D7"/>
    <w:rsid w:val="00BA603B"/>
    <w:rsid w:val="00BA6892"/>
    <w:rsid w:val="00BA6C32"/>
    <w:rsid w:val="00BA6C8D"/>
    <w:rsid w:val="00BA6EC4"/>
    <w:rsid w:val="00BA7A79"/>
    <w:rsid w:val="00BB0BEF"/>
    <w:rsid w:val="00BB2508"/>
    <w:rsid w:val="00BB481A"/>
    <w:rsid w:val="00BB5236"/>
    <w:rsid w:val="00BB64C7"/>
    <w:rsid w:val="00BB7272"/>
    <w:rsid w:val="00BC00A4"/>
    <w:rsid w:val="00BC050C"/>
    <w:rsid w:val="00BC0841"/>
    <w:rsid w:val="00BC1279"/>
    <w:rsid w:val="00BC264D"/>
    <w:rsid w:val="00BC3083"/>
    <w:rsid w:val="00BC3529"/>
    <w:rsid w:val="00BC3CC6"/>
    <w:rsid w:val="00BC3E54"/>
    <w:rsid w:val="00BC4596"/>
    <w:rsid w:val="00BC59A1"/>
    <w:rsid w:val="00BC6317"/>
    <w:rsid w:val="00BC6826"/>
    <w:rsid w:val="00BC6B51"/>
    <w:rsid w:val="00BC7741"/>
    <w:rsid w:val="00BD194F"/>
    <w:rsid w:val="00BD1B13"/>
    <w:rsid w:val="00BD1DAE"/>
    <w:rsid w:val="00BD2330"/>
    <w:rsid w:val="00BD2B65"/>
    <w:rsid w:val="00BD312F"/>
    <w:rsid w:val="00BD47CB"/>
    <w:rsid w:val="00BD5826"/>
    <w:rsid w:val="00BD5BAE"/>
    <w:rsid w:val="00BD5C55"/>
    <w:rsid w:val="00BD615F"/>
    <w:rsid w:val="00BD7502"/>
    <w:rsid w:val="00BE0DD9"/>
    <w:rsid w:val="00BE1021"/>
    <w:rsid w:val="00BE119C"/>
    <w:rsid w:val="00BE1EED"/>
    <w:rsid w:val="00BE2479"/>
    <w:rsid w:val="00BE2C66"/>
    <w:rsid w:val="00BE339C"/>
    <w:rsid w:val="00BE42B1"/>
    <w:rsid w:val="00BE476F"/>
    <w:rsid w:val="00BE507B"/>
    <w:rsid w:val="00BE5C12"/>
    <w:rsid w:val="00BE5CF8"/>
    <w:rsid w:val="00BE6B8F"/>
    <w:rsid w:val="00BE6DBF"/>
    <w:rsid w:val="00BE7B5A"/>
    <w:rsid w:val="00BE7F54"/>
    <w:rsid w:val="00BF0707"/>
    <w:rsid w:val="00BF20F2"/>
    <w:rsid w:val="00BF2EEB"/>
    <w:rsid w:val="00BF2FD0"/>
    <w:rsid w:val="00BF3ED1"/>
    <w:rsid w:val="00BF44E1"/>
    <w:rsid w:val="00BF5100"/>
    <w:rsid w:val="00BF526D"/>
    <w:rsid w:val="00BF570D"/>
    <w:rsid w:val="00BF6586"/>
    <w:rsid w:val="00C00C28"/>
    <w:rsid w:val="00C00F0A"/>
    <w:rsid w:val="00C01401"/>
    <w:rsid w:val="00C01457"/>
    <w:rsid w:val="00C02078"/>
    <w:rsid w:val="00C0361D"/>
    <w:rsid w:val="00C03BC8"/>
    <w:rsid w:val="00C0468F"/>
    <w:rsid w:val="00C04C1D"/>
    <w:rsid w:val="00C04C23"/>
    <w:rsid w:val="00C05C33"/>
    <w:rsid w:val="00C06126"/>
    <w:rsid w:val="00C070EF"/>
    <w:rsid w:val="00C074D7"/>
    <w:rsid w:val="00C11237"/>
    <w:rsid w:val="00C124BF"/>
    <w:rsid w:val="00C124DE"/>
    <w:rsid w:val="00C142FD"/>
    <w:rsid w:val="00C1449F"/>
    <w:rsid w:val="00C163CD"/>
    <w:rsid w:val="00C16665"/>
    <w:rsid w:val="00C16925"/>
    <w:rsid w:val="00C177D0"/>
    <w:rsid w:val="00C203C3"/>
    <w:rsid w:val="00C2050C"/>
    <w:rsid w:val="00C20EC6"/>
    <w:rsid w:val="00C2398A"/>
    <w:rsid w:val="00C23FFB"/>
    <w:rsid w:val="00C24FEF"/>
    <w:rsid w:val="00C25954"/>
    <w:rsid w:val="00C25D76"/>
    <w:rsid w:val="00C25EBF"/>
    <w:rsid w:val="00C260BA"/>
    <w:rsid w:val="00C2671C"/>
    <w:rsid w:val="00C27D91"/>
    <w:rsid w:val="00C30271"/>
    <w:rsid w:val="00C306F7"/>
    <w:rsid w:val="00C30AF4"/>
    <w:rsid w:val="00C30DB9"/>
    <w:rsid w:val="00C31031"/>
    <w:rsid w:val="00C319F1"/>
    <w:rsid w:val="00C33BCE"/>
    <w:rsid w:val="00C33E12"/>
    <w:rsid w:val="00C34341"/>
    <w:rsid w:val="00C35F91"/>
    <w:rsid w:val="00C35FBC"/>
    <w:rsid w:val="00C3636B"/>
    <w:rsid w:val="00C3735E"/>
    <w:rsid w:val="00C3797A"/>
    <w:rsid w:val="00C37E60"/>
    <w:rsid w:val="00C4093B"/>
    <w:rsid w:val="00C40B3A"/>
    <w:rsid w:val="00C41B8A"/>
    <w:rsid w:val="00C42628"/>
    <w:rsid w:val="00C42AAB"/>
    <w:rsid w:val="00C42C6E"/>
    <w:rsid w:val="00C43901"/>
    <w:rsid w:val="00C455EC"/>
    <w:rsid w:val="00C45FC5"/>
    <w:rsid w:val="00C46D10"/>
    <w:rsid w:val="00C473C0"/>
    <w:rsid w:val="00C4749D"/>
    <w:rsid w:val="00C50D1A"/>
    <w:rsid w:val="00C50F87"/>
    <w:rsid w:val="00C514F8"/>
    <w:rsid w:val="00C51C92"/>
    <w:rsid w:val="00C52936"/>
    <w:rsid w:val="00C537CB"/>
    <w:rsid w:val="00C53F4C"/>
    <w:rsid w:val="00C5420E"/>
    <w:rsid w:val="00C54469"/>
    <w:rsid w:val="00C54575"/>
    <w:rsid w:val="00C54751"/>
    <w:rsid w:val="00C54AE9"/>
    <w:rsid w:val="00C550D0"/>
    <w:rsid w:val="00C56F39"/>
    <w:rsid w:val="00C57DE1"/>
    <w:rsid w:val="00C602D2"/>
    <w:rsid w:val="00C60400"/>
    <w:rsid w:val="00C60E8E"/>
    <w:rsid w:val="00C614FD"/>
    <w:rsid w:val="00C6198D"/>
    <w:rsid w:val="00C636B7"/>
    <w:rsid w:val="00C63C86"/>
    <w:rsid w:val="00C641B4"/>
    <w:rsid w:val="00C647C0"/>
    <w:rsid w:val="00C65DF7"/>
    <w:rsid w:val="00C666DD"/>
    <w:rsid w:val="00C67B50"/>
    <w:rsid w:val="00C7036F"/>
    <w:rsid w:val="00C70908"/>
    <w:rsid w:val="00C70C1D"/>
    <w:rsid w:val="00C7125F"/>
    <w:rsid w:val="00C71859"/>
    <w:rsid w:val="00C73C55"/>
    <w:rsid w:val="00C75802"/>
    <w:rsid w:val="00C76835"/>
    <w:rsid w:val="00C80626"/>
    <w:rsid w:val="00C80BE1"/>
    <w:rsid w:val="00C811F5"/>
    <w:rsid w:val="00C81391"/>
    <w:rsid w:val="00C82D3D"/>
    <w:rsid w:val="00C82DAF"/>
    <w:rsid w:val="00C83499"/>
    <w:rsid w:val="00C83590"/>
    <w:rsid w:val="00C8557C"/>
    <w:rsid w:val="00C857E9"/>
    <w:rsid w:val="00C86FE7"/>
    <w:rsid w:val="00C9123D"/>
    <w:rsid w:val="00C91463"/>
    <w:rsid w:val="00C92279"/>
    <w:rsid w:val="00C92616"/>
    <w:rsid w:val="00C937E2"/>
    <w:rsid w:val="00C9430D"/>
    <w:rsid w:val="00C94F76"/>
    <w:rsid w:val="00C973E5"/>
    <w:rsid w:val="00C9786A"/>
    <w:rsid w:val="00CA002B"/>
    <w:rsid w:val="00CA05EB"/>
    <w:rsid w:val="00CA0B61"/>
    <w:rsid w:val="00CA1169"/>
    <w:rsid w:val="00CA26F4"/>
    <w:rsid w:val="00CA2A32"/>
    <w:rsid w:val="00CA2B44"/>
    <w:rsid w:val="00CA498C"/>
    <w:rsid w:val="00CA694C"/>
    <w:rsid w:val="00CA6B8A"/>
    <w:rsid w:val="00CA6D00"/>
    <w:rsid w:val="00CA7D4C"/>
    <w:rsid w:val="00CB0099"/>
    <w:rsid w:val="00CB02B1"/>
    <w:rsid w:val="00CB2EBE"/>
    <w:rsid w:val="00CB3630"/>
    <w:rsid w:val="00CB3E5B"/>
    <w:rsid w:val="00CB52A2"/>
    <w:rsid w:val="00CB6149"/>
    <w:rsid w:val="00CB69E6"/>
    <w:rsid w:val="00CB723D"/>
    <w:rsid w:val="00CB7B87"/>
    <w:rsid w:val="00CC0086"/>
    <w:rsid w:val="00CC1020"/>
    <w:rsid w:val="00CC2AA4"/>
    <w:rsid w:val="00CC341D"/>
    <w:rsid w:val="00CC3FC8"/>
    <w:rsid w:val="00CC41FD"/>
    <w:rsid w:val="00CC4E05"/>
    <w:rsid w:val="00CC5468"/>
    <w:rsid w:val="00CC5565"/>
    <w:rsid w:val="00CC603C"/>
    <w:rsid w:val="00CC67C3"/>
    <w:rsid w:val="00CC69EF"/>
    <w:rsid w:val="00CC72FB"/>
    <w:rsid w:val="00CD1154"/>
    <w:rsid w:val="00CD1684"/>
    <w:rsid w:val="00CD220A"/>
    <w:rsid w:val="00CD25AA"/>
    <w:rsid w:val="00CD2659"/>
    <w:rsid w:val="00CD3CBA"/>
    <w:rsid w:val="00CD7BA9"/>
    <w:rsid w:val="00CE10CD"/>
    <w:rsid w:val="00CE2E5F"/>
    <w:rsid w:val="00CE32E4"/>
    <w:rsid w:val="00CE357C"/>
    <w:rsid w:val="00CE3A5A"/>
    <w:rsid w:val="00CE3A6A"/>
    <w:rsid w:val="00CE3CCF"/>
    <w:rsid w:val="00CE3F9E"/>
    <w:rsid w:val="00CE6CED"/>
    <w:rsid w:val="00CE6D6F"/>
    <w:rsid w:val="00CF1F25"/>
    <w:rsid w:val="00CF2052"/>
    <w:rsid w:val="00CF2451"/>
    <w:rsid w:val="00CF295B"/>
    <w:rsid w:val="00CF418B"/>
    <w:rsid w:val="00CF5889"/>
    <w:rsid w:val="00CF5905"/>
    <w:rsid w:val="00CF5E3D"/>
    <w:rsid w:val="00CF6B01"/>
    <w:rsid w:val="00CF6C5C"/>
    <w:rsid w:val="00CF7022"/>
    <w:rsid w:val="00CF7067"/>
    <w:rsid w:val="00CF739A"/>
    <w:rsid w:val="00D00A40"/>
    <w:rsid w:val="00D00BE5"/>
    <w:rsid w:val="00D00CCE"/>
    <w:rsid w:val="00D01D3F"/>
    <w:rsid w:val="00D021F1"/>
    <w:rsid w:val="00D02733"/>
    <w:rsid w:val="00D027BF"/>
    <w:rsid w:val="00D02FA6"/>
    <w:rsid w:val="00D048A8"/>
    <w:rsid w:val="00D05289"/>
    <w:rsid w:val="00D05C54"/>
    <w:rsid w:val="00D1181D"/>
    <w:rsid w:val="00D12265"/>
    <w:rsid w:val="00D1239A"/>
    <w:rsid w:val="00D12EF4"/>
    <w:rsid w:val="00D131D5"/>
    <w:rsid w:val="00D13557"/>
    <w:rsid w:val="00D15672"/>
    <w:rsid w:val="00D15C8D"/>
    <w:rsid w:val="00D16E52"/>
    <w:rsid w:val="00D179B1"/>
    <w:rsid w:val="00D207B5"/>
    <w:rsid w:val="00D2085F"/>
    <w:rsid w:val="00D2098B"/>
    <w:rsid w:val="00D219B7"/>
    <w:rsid w:val="00D21FFD"/>
    <w:rsid w:val="00D226B7"/>
    <w:rsid w:val="00D23045"/>
    <w:rsid w:val="00D23A48"/>
    <w:rsid w:val="00D24570"/>
    <w:rsid w:val="00D245F1"/>
    <w:rsid w:val="00D248A3"/>
    <w:rsid w:val="00D2677D"/>
    <w:rsid w:val="00D277C2"/>
    <w:rsid w:val="00D312C6"/>
    <w:rsid w:val="00D3218A"/>
    <w:rsid w:val="00D324B2"/>
    <w:rsid w:val="00D325F5"/>
    <w:rsid w:val="00D32864"/>
    <w:rsid w:val="00D3314C"/>
    <w:rsid w:val="00D33EE2"/>
    <w:rsid w:val="00D3486C"/>
    <w:rsid w:val="00D34C12"/>
    <w:rsid w:val="00D36D3F"/>
    <w:rsid w:val="00D37125"/>
    <w:rsid w:val="00D37939"/>
    <w:rsid w:val="00D4051C"/>
    <w:rsid w:val="00D40C93"/>
    <w:rsid w:val="00D4134F"/>
    <w:rsid w:val="00D41539"/>
    <w:rsid w:val="00D42548"/>
    <w:rsid w:val="00D42E42"/>
    <w:rsid w:val="00D4474A"/>
    <w:rsid w:val="00D44D40"/>
    <w:rsid w:val="00D45A78"/>
    <w:rsid w:val="00D4601D"/>
    <w:rsid w:val="00D4620A"/>
    <w:rsid w:val="00D46C35"/>
    <w:rsid w:val="00D47DA0"/>
    <w:rsid w:val="00D50D40"/>
    <w:rsid w:val="00D51073"/>
    <w:rsid w:val="00D51106"/>
    <w:rsid w:val="00D51123"/>
    <w:rsid w:val="00D520EE"/>
    <w:rsid w:val="00D534F1"/>
    <w:rsid w:val="00D545CF"/>
    <w:rsid w:val="00D55478"/>
    <w:rsid w:val="00D56822"/>
    <w:rsid w:val="00D5728A"/>
    <w:rsid w:val="00D57900"/>
    <w:rsid w:val="00D57A27"/>
    <w:rsid w:val="00D6061B"/>
    <w:rsid w:val="00D60A1F"/>
    <w:rsid w:val="00D62ACC"/>
    <w:rsid w:val="00D62D50"/>
    <w:rsid w:val="00D63ED8"/>
    <w:rsid w:val="00D64AFA"/>
    <w:rsid w:val="00D651DF"/>
    <w:rsid w:val="00D65613"/>
    <w:rsid w:val="00D65847"/>
    <w:rsid w:val="00D6617B"/>
    <w:rsid w:val="00D661D4"/>
    <w:rsid w:val="00D664E5"/>
    <w:rsid w:val="00D66847"/>
    <w:rsid w:val="00D66BD0"/>
    <w:rsid w:val="00D71C79"/>
    <w:rsid w:val="00D72BE1"/>
    <w:rsid w:val="00D73BDE"/>
    <w:rsid w:val="00D744D2"/>
    <w:rsid w:val="00D74EB7"/>
    <w:rsid w:val="00D75B81"/>
    <w:rsid w:val="00D76054"/>
    <w:rsid w:val="00D76E23"/>
    <w:rsid w:val="00D76FF6"/>
    <w:rsid w:val="00D777CE"/>
    <w:rsid w:val="00D77936"/>
    <w:rsid w:val="00D77BA3"/>
    <w:rsid w:val="00D8025B"/>
    <w:rsid w:val="00D81A0F"/>
    <w:rsid w:val="00D82467"/>
    <w:rsid w:val="00D837DD"/>
    <w:rsid w:val="00D85A55"/>
    <w:rsid w:val="00D860A0"/>
    <w:rsid w:val="00D86149"/>
    <w:rsid w:val="00D8666B"/>
    <w:rsid w:val="00D87150"/>
    <w:rsid w:val="00D8758E"/>
    <w:rsid w:val="00D876EB"/>
    <w:rsid w:val="00D87C5B"/>
    <w:rsid w:val="00D87F4E"/>
    <w:rsid w:val="00D903ED"/>
    <w:rsid w:val="00D912AE"/>
    <w:rsid w:val="00D91545"/>
    <w:rsid w:val="00D9157D"/>
    <w:rsid w:val="00D91785"/>
    <w:rsid w:val="00D91F36"/>
    <w:rsid w:val="00D9379A"/>
    <w:rsid w:val="00D940AC"/>
    <w:rsid w:val="00D955EB"/>
    <w:rsid w:val="00D95809"/>
    <w:rsid w:val="00D95A18"/>
    <w:rsid w:val="00D95C88"/>
    <w:rsid w:val="00D96380"/>
    <w:rsid w:val="00D96F41"/>
    <w:rsid w:val="00D97DF0"/>
    <w:rsid w:val="00DA06D9"/>
    <w:rsid w:val="00DA15CF"/>
    <w:rsid w:val="00DA2010"/>
    <w:rsid w:val="00DA2754"/>
    <w:rsid w:val="00DA319C"/>
    <w:rsid w:val="00DA369A"/>
    <w:rsid w:val="00DA7FDE"/>
    <w:rsid w:val="00DB0733"/>
    <w:rsid w:val="00DB0B09"/>
    <w:rsid w:val="00DB0B6A"/>
    <w:rsid w:val="00DB19EA"/>
    <w:rsid w:val="00DB1FE6"/>
    <w:rsid w:val="00DB245F"/>
    <w:rsid w:val="00DB40E6"/>
    <w:rsid w:val="00DB481E"/>
    <w:rsid w:val="00DB4FF8"/>
    <w:rsid w:val="00DB56B2"/>
    <w:rsid w:val="00DB60DD"/>
    <w:rsid w:val="00DB7965"/>
    <w:rsid w:val="00DB79EA"/>
    <w:rsid w:val="00DC0B5E"/>
    <w:rsid w:val="00DC1046"/>
    <w:rsid w:val="00DC1CB0"/>
    <w:rsid w:val="00DC264C"/>
    <w:rsid w:val="00DC3C0C"/>
    <w:rsid w:val="00DC4205"/>
    <w:rsid w:val="00DC586E"/>
    <w:rsid w:val="00DC5F7A"/>
    <w:rsid w:val="00DC5FC2"/>
    <w:rsid w:val="00DC794D"/>
    <w:rsid w:val="00DC7FAF"/>
    <w:rsid w:val="00DD0DAB"/>
    <w:rsid w:val="00DD0F33"/>
    <w:rsid w:val="00DD1ADC"/>
    <w:rsid w:val="00DD1B04"/>
    <w:rsid w:val="00DD2994"/>
    <w:rsid w:val="00DD3822"/>
    <w:rsid w:val="00DD3C24"/>
    <w:rsid w:val="00DD4994"/>
    <w:rsid w:val="00DD4CD5"/>
    <w:rsid w:val="00DD4D57"/>
    <w:rsid w:val="00DD6DB2"/>
    <w:rsid w:val="00DE05D7"/>
    <w:rsid w:val="00DE1390"/>
    <w:rsid w:val="00DE190F"/>
    <w:rsid w:val="00DE1B47"/>
    <w:rsid w:val="00DE27E8"/>
    <w:rsid w:val="00DE4785"/>
    <w:rsid w:val="00DE500C"/>
    <w:rsid w:val="00DE50FE"/>
    <w:rsid w:val="00DE61B4"/>
    <w:rsid w:val="00DE6C28"/>
    <w:rsid w:val="00DE6C33"/>
    <w:rsid w:val="00DE6F08"/>
    <w:rsid w:val="00DF02A2"/>
    <w:rsid w:val="00DF0E17"/>
    <w:rsid w:val="00DF0E36"/>
    <w:rsid w:val="00DF19E0"/>
    <w:rsid w:val="00DF1BC5"/>
    <w:rsid w:val="00DF2276"/>
    <w:rsid w:val="00DF33BC"/>
    <w:rsid w:val="00DF41B6"/>
    <w:rsid w:val="00DF542E"/>
    <w:rsid w:val="00DF55EA"/>
    <w:rsid w:val="00DF5D94"/>
    <w:rsid w:val="00DF6174"/>
    <w:rsid w:val="00DF7369"/>
    <w:rsid w:val="00DF78EB"/>
    <w:rsid w:val="00E001A5"/>
    <w:rsid w:val="00E00B4E"/>
    <w:rsid w:val="00E013C7"/>
    <w:rsid w:val="00E01A27"/>
    <w:rsid w:val="00E01BDB"/>
    <w:rsid w:val="00E01F0D"/>
    <w:rsid w:val="00E02D62"/>
    <w:rsid w:val="00E02F04"/>
    <w:rsid w:val="00E0312D"/>
    <w:rsid w:val="00E037FC"/>
    <w:rsid w:val="00E0390F"/>
    <w:rsid w:val="00E04400"/>
    <w:rsid w:val="00E04AC2"/>
    <w:rsid w:val="00E05876"/>
    <w:rsid w:val="00E068EF"/>
    <w:rsid w:val="00E06C07"/>
    <w:rsid w:val="00E06D80"/>
    <w:rsid w:val="00E11486"/>
    <w:rsid w:val="00E115C0"/>
    <w:rsid w:val="00E1166F"/>
    <w:rsid w:val="00E120F7"/>
    <w:rsid w:val="00E12459"/>
    <w:rsid w:val="00E13E80"/>
    <w:rsid w:val="00E13F66"/>
    <w:rsid w:val="00E146BA"/>
    <w:rsid w:val="00E16AFD"/>
    <w:rsid w:val="00E16BBE"/>
    <w:rsid w:val="00E175B0"/>
    <w:rsid w:val="00E17FB6"/>
    <w:rsid w:val="00E2100B"/>
    <w:rsid w:val="00E22540"/>
    <w:rsid w:val="00E23699"/>
    <w:rsid w:val="00E23A30"/>
    <w:rsid w:val="00E23E6C"/>
    <w:rsid w:val="00E26129"/>
    <w:rsid w:val="00E26404"/>
    <w:rsid w:val="00E26B24"/>
    <w:rsid w:val="00E270D6"/>
    <w:rsid w:val="00E32A25"/>
    <w:rsid w:val="00E32BE1"/>
    <w:rsid w:val="00E34079"/>
    <w:rsid w:val="00E3425A"/>
    <w:rsid w:val="00E3430D"/>
    <w:rsid w:val="00E345D8"/>
    <w:rsid w:val="00E34B56"/>
    <w:rsid w:val="00E35179"/>
    <w:rsid w:val="00E36167"/>
    <w:rsid w:val="00E36A9A"/>
    <w:rsid w:val="00E37CD5"/>
    <w:rsid w:val="00E40146"/>
    <w:rsid w:val="00E4044B"/>
    <w:rsid w:val="00E40F76"/>
    <w:rsid w:val="00E40FD9"/>
    <w:rsid w:val="00E428A4"/>
    <w:rsid w:val="00E43346"/>
    <w:rsid w:val="00E43A15"/>
    <w:rsid w:val="00E44840"/>
    <w:rsid w:val="00E44BA8"/>
    <w:rsid w:val="00E44D9F"/>
    <w:rsid w:val="00E468CE"/>
    <w:rsid w:val="00E47B40"/>
    <w:rsid w:val="00E51DB7"/>
    <w:rsid w:val="00E52E63"/>
    <w:rsid w:val="00E531BB"/>
    <w:rsid w:val="00E5452A"/>
    <w:rsid w:val="00E55F51"/>
    <w:rsid w:val="00E56C13"/>
    <w:rsid w:val="00E57132"/>
    <w:rsid w:val="00E57B08"/>
    <w:rsid w:val="00E57B2F"/>
    <w:rsid w:val="00E60584"/>
    <w:rsid w:val="00E620DE"/>
    <w:rsid w:val="00E62B88"/>
    <w:rsid w:val="00E6474B"/>
    <w:rsid w:val="00E64B0F"/>
    <w:rsid w:val="00E6577F"/>
    <w:rsid w:val="00E657EE"/>
    <w:rsid w:val="00E662E6"/>
    <w:rsid w:val="00E66837"/>
    <w:rsid w:val="00E669AA"/>
    <w:rsid w:val="00E66A6E"/>
    <w:rsid w:val="00E6767C"/>
    <w:rsid w:val="00E70B0A"/>
    <w:rsid w:val="00E70ECA"/>
    <w:rsid w:val="00E7180C"/>
    <w:rsid w:val="00E735E0"/>
    <w:rsid w:val="00E73B90"/>
    <w:rsid w:val="00E75EDF"/>
    <w:rsid w:val="00E76596"/>
    <w:rsid w:val="00E806C5"/>
    <w:rsid w:val="00E81227"/>
    <w:rsid w:val="00E815B7"/>
    <w:rsid w:val="00E81657"/>
    <w:rsid w:val="00E817E5"/>
    <w:rsid w:val="00E82B63"/>
    <w:rsid w:val="00E833C8"/>
    <w:rsid w:val="00E838BA"/>
    <w:rsid w:val="00E84589"/>
    <w:rsid w:val="00E84ECB"/>
    <w:rsid w:val="00E86044"/>
    <w:rsid w:val="00E8612C"/>
    <w:rsid w:val="00E86446"/>
    <w:rsid w:val="00E86F58"/>
    <w:rsid w:val="00E87026"/>
    <w:rsid w:val="00E87E1B"/>
    <w:rsid w:val="00E90388"/>
    <w:rsid w:val="00E90C44"/>
    <w:rsid w:val="00E90E53"/>
    <w:rsid w:val="00E9198A"/>
    <w:rsid w:val="00E91BCC"/>
    <w:rsid w:val="00E91F73"/>
    <w:rsid w:val="00E94D38"/>
    <w:rsid w:val="00E94E9E"/>
    <w:rsid w:val="00E96060"/>
    <w:rsid w:val="00E96484"/>
    <w:rsid w:val="00E96B99"/>
    <w:rsid w:val="00E96C71"/>
    <w:rsid w:val="00E9716D"/>
    <w:rsid w:val="00E9749E"/>
    <w:rsid w:val="00E9758C"/>
    <w:rsid w:val="00EA0F41"/>
    <w:rsid w:val="00EA1632"/>
    <w:rsid w:val="00EA17F2"/>
    <w:rsid w:val="00EA1974"/>
    <w:rsid w:val="00EA19C9"/>
    <w:rsid w:val="00EA278A"/>
    <w:rsid w:val="00EA2A3A"/>
    <w:rsid w:val="00EA34A0"/>
    <w:rsid w:val="00EA38AA"/>
    <w:rsid w:val="00EA3A18"/>
    <w:rsid w:val="00EA3C7B"/>
    <w:rsid w:val="00EA5B9D"/>
    <w:rsid w:val="00EA6914"/>
    <w:rsid w:val="00EA6BA8"/>
    <w:rsid w:val="00EA6E89"/>
    <w:rsid w:val="00EA7A12"/>
    <w:rsid w:val="00EA7BA9"/>
    <w:rsid w:val="00EB0576"/>
    <w:rsid w:val="00EB1D6E"/>
    <w:rsid w:val="00EB1D77"/>
    <w:rsid w:val="00EB1FA7"/>
    <w:rsid w:val="00EB2816"/>
    <w:rsid w:val="00EB3837"/>
    <w:rsid w:val="00EB3F03"/>
    <w:rsid w:val="00EB4357"/>
    <w:rsid w:val="00EB4502"/>
    <w:rsid w:val="00EB5098"/>
    <w:rsid w:val="00EB5FCB"/>
    <w:rsid w:val="00EB6497"/>
    <w:rsid w:val="00EB65BE"/>
    <w:rsid w:val="00EB756A"/>
    <w:rsid w:val="00EC0C0C"/>
    <w:rsid w:val="00EC11CE"/>
    <w:rsid w:val="00EC34AE"/>
    <w:rsid w:val="00EC483E"/>
    <w:rsid w:val="00EC4841"/>
    <w:rsid w:val="00EC68BC"/>
    <w:rsid w:val="00EC6D56"/>
    <w:rsid w:val="00EC7DB0"/>
    <w:rsid w:val="00ED007C"/>
    <w:rsid w:val="00ED0A60"/>
    <w:rsid w:val="00ED0EAA"/>
    <w:rsid w:val="00ED1131"/>
    <w:rsid w:val="00ED12F4"/>
    <w:rsid w:val="00ED147C"/>
    <w:rsid w:val="00ED2196"/>
    <w:rsid w:val="00ED2539"/>
    <w:rsid w:val="00ED26FA"/>
    <w:rsid w:val="00ED2966"/>
    <w:rsid w:val="00ED2CAE"/>
    <w:rsid w:val="00ED42FB"/>
    <w:rsid w:val="00ED51E4"/>
    <w:rsid w:val="00ED5926"/>
    <w:rsid w:val="00ED5E65"/>
    <w:rsid w:val="00ED68D4"/>
    <w:rsid w:val="00ED7898"/>
    <w:rsid w:val="00EE06A3"/>
    <w:rsid w:val="00EE0FBA"/>
    <w:rsid w:val="00EE1380"/>
    <w:rsid w:val="00EE2222"/>
    <w:rsid w:val="00EE28B8"/>
    <w:rsid w:val="00EE35DE"/>
    <w:rsid w:val="00EE390C"/>
    <w:rsid w:val="00EE426C"/>
    <w:rsid w:val="00EE585C"/>
    <w:rsid w:val="00EE678F"/>
    <w:rsid w:val="00EE6CD9"/>
    <w:rsid w:val="00EE7AB8"/>
    <w:rsid w:val="00EF0160"/>
    <w:rsid w:val="00EF073C"/>
    <w:rsid w:val="00EF1746"/>
    <w:rsid w:val="00EF20CA"/>
    <w:rsid w:val="00EF28E9"/>
    <w:rsid w:val="00EF2974"/>
    <w:rsid w:val="00EF2DCB"/>
    <w:rsid w:val="00EF339E"/>
    <w:rsid w:val="00EF6895"/>
    <w:rsid w:val="00EF7A60"/>
    <w:rsid w:val="00F002C4"/>
    <w:rsid w:val="00F01822"/>
    <w:rsid w:val="00F04A2C"/>
    <w:rsid w:val="00F04ECD"/>
    <w:rsid w:val="00F05A37"/>
    <w:rsid w:val="00F05CB9"/>
    <w:rsid w:val="00F0608F"/>
    <w:rsid w:val="00F069F4"/>
    <w:rsid w:val="00F07139"/>
    <w:rsid w:val="00F0765C"/>
    <w:rsid w:val="00F10329"/>
    <w:rsid w:val="00F105B0"/>
    <w:rsid w:val="00F11815"/>
    <w:rsid w:val="00F12073"/>
    <w:rsid w:val="00F13246"/>
    <w:rsid w:val="00F1388B"/>
    <w:rsid w:val="00F143B9"/>
    <w:rsid w:val="00F1442A"/>
    <w:rsid w:val="00F14D26"/>
    <w:rsid w:val="00F151F8"/>
    <w:rsid w:val="00F152DA"/>
    <w:rsid w:val="00F157ED"/>
    <w:rsid w:val="00F15D11"/>
    <w:rsid w:val="00F16BC2"/>
    <w:rsid w:val="00F20299"/>
    <w:rsid w:val="00F202FA"/>
    <w:rsid w:val="00F207F0"/>
    <w:rsid w:val="00F209C9"/>
    <w:rsid w:val="00F21E17"/>
    <w:rsid w:val="00F21FA7"/>
    <w:rsid w:val="00F2293E"/>
    <w:rsid w:val="00F23A0F"/>
    <w:rsid w:val="00F23D42"/>
    <w:rsid w:val="00F23EF9"/>
    <w:rsid w:val="00F24CED"/>
    <w:rsid w:val="00F24CF3"/>
    <w:rsid w:val="00F2628F"/>
    <w:rsid w:val="00F26803"/>
    <w:rsid w:val="00F3094E"/>
    <w:rsid w:val="00F31FCC"/>
    <w:rsid w:val="00F32356"/>
    <w:rsid w:val="00F327E9"/>
    <w:rsid w:val="00F34ECE"/>
    <w:rsid w:val="00F353B8"/>
    <w:rsid w:val="00F35924"/>
    <w:rsid w:val="00F35D14"/>
    <w:rsid w:val="00F36524"/>
    <w:rsid w:val="00F36604"/>
    <w:rsid w:val="00F369FC"/>
    <w:rsid w:val="00F3753E"/>
    <w:rsid w:val="00F37CBC"/>
    <w:rsid w:val="00F406AD"/>
    <w:rsid w:val="00F4093F"/>
    <w:rsid w:val="00F40AEB"/>
    <w:rsid w:val="00F44590"/>
    <w:rsid w:val="00F445CC"/>
    <w:rsid w:val="00F44922"/>
    <w:rsid w:val="00F44E19"/>
    <w:rsid w:val="00F4534A"/>
    <w:rsid w:val="00F47C1C"/>
    <w:rsid w:val="00F500D8"/>
    <w:rsid w:val="00F510BF"/>
    <w:rsid w:val="00F521B8"/>
    <w:rsid w:val="00F528BD"/>
    <w:rsid w:val="00F52A92"/>
    <w:rsid w:val="00F54AB2"/>
    <w:rsid w:val="00F54B9D"/>
    <w:rsid w:val="00F550A6"/>
    <w:rsid w:val="00F550F3"/>
    <w:rsid w:val="00F55FEE"/>
    <w:rsid w:val="00F56870"/>
    <w:rsid w:val="00F56EDF"/>
    <w:rsid w:val="00F5772C"/>
    <w:rsid w:val="00F60398"/>
    <w:rsid w:val="00F6093E"/>
    <w:rsid w:val="00F609C4"/>
    <w:rsid w:val="00F61366"/>
    <w:rsid w:val="00F61AD5"/>
    <w:rsid w:val="00F6250A"/>
    <w:rsid w:val="00F63CC2"/>
    <w:rsid w:val="00F64014"/>
    <w:rsid w:val="00F64627"/>
    <w:rsid w:val="00F64A21"/>
    <w:rsid w:val="00F65446"/>
    <w:rsid w:val="00F654F7"/>
    <w:rsid w:val="00F65517"/>
    <w:rsid w:val="00F65804"/>
    <w:rsid w:val="00F6630F"/>
    <w:rsid w:val="00F663E1"/>
    <w:rsid w:val="00F66859"/>
    <w:rsid w:val="00F67270"/>
    <w:rsid w:val="00F6759E"/>
    <w:rsid w:val="00F705AD"/>
    <w:rsid w:val="00F70C86"/>
    <w:rsid w:val="00F71955"/>
    <w:rsid w:val="00F71A44"/>
    <w:rsid w:val="00F71D1A"/>
    <w:rsid w:val="00F71F21"/>
    <w:rsid w:val="00F729CB"/>
    <w:rsid w:val="00F73188"/>
    <w:rsid w:val="00F731AD"/>
    <w:rsid w:val="00F74CD3"/>
    <w:rsid w:val="00F75B38"/>
    <w:rsid w:val="00F76164"/>
    <w:rsid w:val="00F76AB2"/>
    <w:rsid w:val="00F778A6"/>
    <w:rsid w:val="00F778FF"/>
    <w:rsid w:val="00F77FEE"/>
    <w:rsid w:val="00F80079"/>
    <w:rsid w:val="00F80E7D"/>
    <w:rsid w:val="00F82737"/>
    <w:rsid w:val="00F83961"/>
    <w:rsid w:val="00F847D3"/>
    <w:rsid w:val="00F8521F"/>
    <w:rsid w:val="00F85E41"/>
    <w:rsid w:val="00F870AF"/>
    <w:rsid w:val="00F9280A"/>
    <w:rsid w:val="00F93585"/>
    <w:rsid w:val="00F93C2F"/>
    <w:rsid w:val="00F9418C"/>
    <w:rsid w:val="00F94376"/>
    <w:rsid w:val="00F945C0"/>
    <w:rsid w:val="00F94E7C"/>
    <w:rsid w:val="00F94F9D"/>
    <w:rsid w:val="00F96361"/>
    <w:rsid w:val="00F9645C"/>
    <w:rsid w:val="00F9672F"/>
    <w:rsid w:val="00F975B1"/>
    <w:rsid w:val="00F9764B"/>
    <w:rsid w:val="00FA169E"/>
    <w:rsid w:val="00FA21E8"/>
    <w:rsid w:val="00FA3BA2"/>
    <w:rsid w:val="00FA45C6"/>
    <w:rsid w:val="00FA4CF7"/>
    <w:rsid w:val="00FA57E8"/>
    <w:rsid w:val="00FA5EEB"/>
    <w:rsid w:val="00FA7791"/>
    <w:rsid w:val="00FA7AC5"/>
    <w:rsid w:val="00FA7D2C"/>
    <w:rsid w:val="00FB03E5"/>
    <w:rsid w:val="00FB1559"/>
    <w:rsid w:val="00FB18BF"/>
    <w:rsid w:val="00FB1F7F"/>
    <w:rsid w:val="00FB260F"/>
    <w:rsid w:val="00FB3590"/>
    <w:rsid w:val="00FB38F5"/>
    <w:rsid w:val="00FB514B"/>
    <w:rsid w:val="00FB5524"/>
    <w:rsid w:val="00FB5EA1"/>
    <w:rsid w:val="00FB766D"/>
    <w:rsid w:val="00FB7711"/>
    <w:rsid w:val="00FC01E1"/>
    <w:rsid w:val="00FC107A"/>
    <w:rsid w:val="00FC128E"/>
    <w:rsid w:val="00FC12BF"/>
    <w:rsid w:val="00FC17FA"/>
    <w:rsid w:val="00FC1AF1"/>
    <w:rsid w:val="00FC31EC"/>
    <w:rsid w:val="00FC32F4"/>
    <w:rsid w:val="00FC3899"/>
    <w:rsid w:val="00FC3F28"/>
    <w:rsid w:val="00FC450B"/>
    <w:rsid w:val="00FC5846"/>
    <w:rsid w:val="00FC7386"/>
    <w:rsid w:val="00FD19AE"/>
    <w:rsid w:val="00FD2B07"/>
    <w:rsid w:val="00FD2C5F"/>
    <w:rsid w:val="00FD3EF8"/>
    <w:rsid w:val="00FD3F0E"/>
    <w:rsid w:val="00FD4231"/>
    <w:rsid w:val="00FD65D7"/>
    <w:rsid w:val="00FE0AFD"/>
    <w:rsid w:val="00FE0DF0"/>
    <w:rsid w:val="00FE1018"/>
    <w:rsid w:val="00FE1418"/>
    <w:rsid w:val="00FE19E8"/>
    <w:rsid w:val="00FE1A39"/>
    <w:rsid w:val="00FE1CB3"/>
    <w:rsid w:val="00FE2069"/>
    <w:rsid w:val="00FE2070"/>
    <w:rsid w:val="00FE23B7"/>
    <w:rsid w:val="00FE37A1"/>
    <w:rsid w:val="00FE4640"/>
    <w:rsid w:val="00FE4986"/>
    <w:rsid w:val="00FE6739"/>
    <w:rsid w:val="00FE67E2"/>
    <w:rsid w:val="00FF0130"/>
    <w:rsid w:val="00FF1DA6"/>
    <w:rsid w:val="00FF2BFD"/>
    <w:rsid w:val="00FF2E96"/>
    <w:rsid w:val="00FF40A1"/>
    <w:rsid w:val="00FF4839"/>
    <w:rsid w:val="00FF50BA"/>
    <w:rsid w:val="00FF5933"/>
    <w:rsid w:val="00FF5B76"/>
    <w:rsid w:val="00FF601F"/>
    <w:rsid w:val="00FF6AFC"/>
    <w:rsid w:val="00FF6C68"/>
    <w:rsid w:val="066FC8A6"/>
    <w:rsid w:val="0C700B28"/>
    <w:rsid w:val="1F665D91"/>
    <w:rsid w:val="29577585"/>
    <w:rsid w:val="2B7D3D33"/>
    <w:rsid w:val="32436827"/>
    <w:rsid w:val="3E39FE37"/>
    <w:rsid w:val="46DDAC18"/>
    <w:rsid w:val="4C250679"/>
    <w:rsid w:val="52527EA4"/>
    <w:rsid w:val="55B10371"/>
    <w:rsid w:val="560046CD"/>
    <w:rsid w:val="5B5B9222"/>
    <w:rsid w:val="6261C747"/>
    <w:rsid w:val="6A4482B8"/>
    <w:rsid w:val="6ADB4ED9"/>
    <w:rsid w:val="6DA55D38"/>
    <w:rsid w:val="773EFFE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ACB2"/>
  <w15:chartTrackingRefBased/>
  <w15:docId w15:val="{88B4206F-91C6-4D32-B97E-76C730FF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2575"/>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5057"/>
    <w:pPr>
      <w:ind w:left="720"/>
      <w:contextualSpacing/>
    </w:pPr>
  </w:style>
  <w:style w:type="paragraph" w:styleId="Antrats">
    <w:name w:val="header"/>
    <w:basedOn w:val="prastasis"/>
    <w:link w:val="AntratsDiagrama"/>
    <w:uiPriority w:val="99"/>
    <w:unhideWhenUsed/>
    <w:rsid w:val="002F586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5867"/>
    <w:rPr>
      <w:lang w:val="en-US"/>
    </w:rPr>
  </w:style>
  <w:style w:type="paragraph" w:styleId="Porat">
    <w:name w:val="footer"/>
    <w:basedOn w:val="prastasis"/>
    <w:link w:val="PoratDiagrama"/>
    <w:uiPriority w:val="99"/>
    <w:unhideWhenUsed/>
    <w:rsid w:val="002F586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F5867"/>
    <w:rPr>
      <w:lang w:val="en-US"/>
    </w:rPr>
  </w:style>
  <w:style w:type="character" w:styleId="Hipersaitas">
    <w:name w:val="Hyperlink"/>
    <w:basedOn w:val="Numatytasispastraiposriftas"/>
    <w:uiPriority w:val="99"/>
    <w:unhideWhenUsed/>
    <w:rsid w:val="002F5867"/>
    <w:rPr>
      <w:color w:val="0563C1" w:themeColor="hyperlink"/>
      <w:u w:val="single"/>
    </w:rPr>
  </w:style>
  <w:style w:type="character" w:customStyle="1" w:styleId="normaltextrun">
    <w:name w:val="normaltextrun"/>
    <w:basedOn w:val="Numatytasispastraiposriftas"/>
    <w:rsid w:val="002F5867"/>
  </w:style>
  <w:style w:type="character" w:customStyle="1" w:styleId="eop">
    <w:name w:val="eop"/>
    <w:basedOn w:val="Numatytasispastraiposriftas"/>
    <w:rsid w:val="002F5867"/>
  </w:style>
  <w:style w:type="character" w:customStyle="1" w:styleId="spellingerror">
    <w:name w:val="spellingerror"/>
    <w:basedOn w:val="Numatytasispastraiposriftas"/>
    <w:rsid w:val="002F5867"/>
  </w:style>
  <w:style w:type="character" w:styleId="Neapdorotaspaminjimas">
    <w:name w:val="Unresolved Mention"/>
    <w:basedOn w:val="Numatytasispastraiposriftas"/>
    <w:uiPriority w:val="99"/>
    <w:semiHidden/>
    <w:unhideWhenUsed/>
    <w:rsid w:val="00D91785"/>
    <w:rPr>
      <w:color w:val="605E5C"/>
      <w:shd w:val="clear" w:color="auto" w:fill="E1DFDD"/>
    </w:rPr>
  </w:style>
  <w:style w:type="character" w:styleId="Perirtashipersaitas">
    <w:name w:val="FollowedHyperlink"/>
    <w:basedOn w:val="Numatytasispastraiposriftas"/>
    <w:uiPriority w:val="99"/>
    <w:semiHidden/>
    <w:unhideWhenUsed/>
    <w:rsid w:val="006D654A"/>
    <w:rPr>
      <w:color w:val="954F72" w:themeColor="followedHyperlink"/>
      <w:u w:val="single"/>
    </w:rPr>
  </w:style>
  <w:style w:type="paragraph" w:styleId="Pataisymai">
    <w:name w:val="Revision"/>
    <w:hidden/>
    <w:uiPriority w:val="99"/>
    <w:semiHidden/>
    <w:rsid w:val="004A4E62"/>
    <w:pPr>
      <w:spacing w:after="0" w:line="240" w:lineRule="auto"/>
    </w:pPr>
    <w:rPr>
      <w:lang w:val="en-US"/>
    </w:rPr>
  </w:style>
  <w:style w:type="character" w:styleId="Grietas">
    <w:name w:val="Strong"/>
    <w:basedOn w:val="Numatytasispastraiposriftas"/>
    <w:uiPriority w:val="22"/>
    <w:qFormat/>
    <w:rsid w:val="00F56870"/>
    <w:rPr>
      <w:b/>
      <w:bCs/>
    </w:rPr>
  </w:style>
  <w:style w:type="character" w:styleId="Emfaz">
    <w:name w:val="Emphasis"/>
    <w:basedOn w:val="Numatytasispastraiposriftas"/>
    <w:uiPriority w:val="20"/>
    <w:qFormat/>
    <w:rsid w:val="00F56870"/>
    <w:rPr>
      <w:i/>
      <w:iCs/>
    </w:rPr>
  </w:style>
  <w:style w:type="character" w:styleId="Komentaronuoroda">
    <w:name w:val="annotation reference"/>
    <w:basedOn w:val="Numatytasispastraiposriftas"/>
    <w:uiPriority w:val="99"/>
    <w:semiHidden/>
    <w:unhideWhenUsed/>
    <w:rsid w:val="00E60584"/>
    <w:rPr>
      <w:sz w:val="16"/>
      <w:szCs w:val="16"/>
    </w:rPr>
  </w:style>
  <w:style w:type="paragraph" w:styleId="Komentarotekstas">
    <w:name w:val="annotation text"/>
    <w:basedOn w:val="prastasis"/>
    <w:link w:val="KomentarotekstasDiagrama"/>
    <w:uiPriority w:val="99"/>
    <w:unhideWhenUsed/>
    <w:rsid w:val="00E6058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60584"/>
    <w:rPr>
      <w:sz w:val="20"/>
      <w:szCs w:val="20"/>
      <w:lang w:val="en-US"/>
    </w:rPr>
  </w:style>
  <w:style w:type="paragraph" w:styleId="Komentarotema">
    <w:name w:val="annotation subject"/>
    <w:basedOn w:val="Komentarotekstas"/>
    <w:next w:val="Komentarotekstas"/>
    <w:link w:val="KomentarotemaDiagrama"/>
    <w:uiPriority w:val="99"/>
    <w:semiHidden/>
    <w:unhideWhenUsed/>
    <w:rsid w:val="00E60584"/>
    <w:rPr>
      <w:b/>
      <w:bCs/>
    </w:rPr>
  </w:style>
  <w:style w:type="character" w:customStyle="1" w:styleId="KomentarotemaDiagrama">
    <w:name w:val="Komentaro tema Diagrama"/>
    <w:basedOn w:val="KomentarotekstasDiagrama"/>
    <w:link w:val="Komentarotema"/>
    <w:uiPriority w:val="99"/>
    <w:semiHidden/>
    <w:rsid w:val="00E60584"/>
    <w:rPr>
      <w:b/>
      <w:bCs/>
      <w:sz w:val="20"/>
      <w:szCs w:val="20"/>
      <w:lang w:val="en-US"/>
    </w:rPr>
  </w:style>
  <w:style w:type="paragraph" w:styleId="prastasiniatinklio">
    <w:name w:val="Normal (Web)"/>
    <w:basedOn w:val="prastasis"/>
    <w:uiPriority w:val="99"/>
    <w:semiHidden/>
    <w:unhideWhenUsed/>
    <w:rsid w:val="001F38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5450">
      <w:bodyDiv w:val="1"/>
      <w:marLeft w:val="0"/>
      <w:marRight w:val="0"/>
      <w:marTop w:val="0"/>
      <w:marBottom w:val="0"/>
      <w:divBdr>
        <w:top w:val="none" w:sz="0" w:space="0" w:color="auto"/>
        <w:left w:val="none" w:sz="0" w:space="0" w:color="auto"/>
        <w:bottom w:val="none" w:sz="0" w:space="0" w:color="auto"/>
        <w:right w:val="none" w:sz="0" w:space="0" w:color="auto"/>
      </w:divBdr>
    </w:div>
    <w:div w:id="174346433">
      <w:bodyDiv w:val="1"/>
      <w:marLeft w:val="0"/>
      <w:marRight w:val="0"/>
      <w:marTop w:val="0"/>
      <w:marBottom w:val="0"/>
      <w:divBdr>
        <w:top w:val="none" w:sz="0" w:space="0" w:color="auto"/>
        <w:left w:val="none" w:sz="0" w:space="0" w:color="auto"/>
        <w:bottom w:val="none" w:sz="0" w:space="0" w:color="auto"/>
        <w:right w:val="none" w:sz="0" w:space="0" w:color="auto"/>
      </w:divBdr>
    </w:div>
    <w:div w:id="313023703">
      <w:bodyDiv w:val="1"/>
      <w:marLeft w:val="0"/>
      <w:marRight w:val="0"/>
      <w:marTop w:val="0"/>
      <w:marBottom w:val="0"/>
      <w:divBdr>
        <w:top w:val="none" w:sz="0" w:space="0" w:color="auto"/>
        <w:left w:val="none" w:sz="0" w:space="0" w:color="auto"/>
        <w:bottom w:val="none" w:sz="0" w:space="0" w:color="auto"/>
        <w:right w:val="none" w:sz="0" w:space="0" w:color="auto"/>
      </w:divBdr>
    </w:div>
    <w:div w:id="379551528">
      <w:bodyDiv w:val="1"/>
      <w:marLeft w:val="0"/>
      <w:marRight w:val="0"/>
      <w:marTop w:val="0"/>
      <w:marBottom w:val="0"/>
      <w:divBdr>
        <w:top w:val="none" w:sz="0" w:space="0" w:color="auto"/>
        <w:left w:val="none" w:sz="0" w:space="0" w:color="auto"/>
        <w:bottom w:val="none" w:sz="0" w:space="0" w:color="auto"/>
        <w:right w:val="none" w:sz="0" w:space="0" w:color="auto"/>
      </w:divBdr>
    </w:div>
    <w:div w:id="438721231">
      <w:bodyDiv w:val="1"/>
      <w:marLeft w:val="0"/>
      <w:marRight w:val="0"/>
      <w:marTop w:val="0"/>
      <w:marBottom w:val="0"/>
      <w:divBdr>
        <w:top w:val="none" w:sz="0" w:space="0" w:color="auto"/>
        <w:left w:val="none" w:sz="0" w:space="0" w:color="auto"/>
        <w:bottom w:val="none" w:sz="0" w:space="0" w:color="auto"/>
        <w:right w:val="none" w:sz="0" w:space="0" w:color="auto"/>
      </w:divBdr>
      <w:divsChild>
        <w:div w:id="1405444927">
          <w:marLeft w:val="0"/>
          <w:marRight w:val="0"/>
          <w:marTop w:val="345"/>
          <w:marBottom w:val="345"/>
          <w:divBdr>
            <w:top w:val="single" w:sz="6" w:space="15" w:color="FFFFFF"/>
            <w:left w:val="single" w:sz="6" w:space="15" w:color="FFFFFF"/>
            <w:bottom w:val="single" w:sz="6" w:space="15" w:color="FFFFFF"/>
            <w:right w:val="single" w:sz="6" w:space="15" w:color="FFFFFF"/>
          </w:divBdr>
        </w:div>
      </w:divsChild>
    </w:div>
    <w:div w:id="517816878">
      <w:bodyDiv w:val="1"/>
      <w:marLeft w:val="0"/>
      <w:marRight w:val="0"/>
      <w:marTop w:val="0"/>
      <w:marBottom w:val="0"/>
      <w:divBdr>
        <w:top w:val="none" w:sz="0" w:space="0" w:color="auto"/>
        <w:left w:val="none" w:sz="0" w:space="0" w:color="auto"/>
        <w:bottom w:val="none" w:sz="0" w:space="0" w:color="auto"/>
        <w:right w:val="none" w:sz="0" w:space="0" w:color="auto"/>
      </w:divBdr>
    </w:div>
    <w:div w:id="536359783">
      <w:bodyDiv w:val="1"/>
      <w:marLeft w:val="0"/>
      <w:marRight w:val="0"/>
      <w:marTop w:val="0"/>
      <w:marBottom w:val="0"/>
      <w:divBdr>
        <w:top w:val="none" w:sz="0" w:space="0" w:color="auto"/>
        <w:left w:val="none" w:sz="0" w:space="0" w:color="auto"/>
        <w:bottom w:val="none" w:sz="0" w:space="0" w:color="auto"/>
        <w:right w:val="none" w:sz="0" w:space="0" w:color="auto"/>
      </w:divBdr>
    </w:div>
    <w:div w:id="537471215">
      <w:bodyDiv w:val="1"/>
      <w:marLeft w:val="0"/>
      <w:marRight w:val="0"/>
      <w:marTop w:val="0"/>
      <w:marBottom w:val="0"/>
      <w:divBdr>
        <w:top w:val="none" w:sz="0" w:space="0" w:color="auto"/>
        <w:left w:val="none" w:sz="0" w:space="0" w:color="auto"/>
        <w:bottom w:val="none" w:sz="0" w:space="0" w:color="auto"/>
        <w:right w:val="none" w:sz="0" w:space="0" w:color="auto"/>
      </w:divBdr>
    </w:div>
    <w:div w:id="568081368">
      <w:bodyDiv w:val="1"/>
      <w:marLeft w:val="0"/>
      <w:marRight w:val="0"/>
      <w:marTop w:val="0"/>
      <w:marBottom w:val="0"/>
      <w:divBdr>
        <w:top w:val="none" w:sz="0" w:space="0" w:color="auto"/>
        <w:left w:val="none" w:sz="0" w:space="0" w:color="auto"/>
        <w:bottom w:val="none" w:sz="0" w:space="0" w:color="auto"/>
        <w:right w:val="none" w:sz="0" w:space="0" w:color="auto"/>
      </w:divBdr>
    </w:div>
    <w:div w:id="586891288">
      <w:bodyDiv w:val="1"/>
      <w:marLeft w:val="0"/>
      <w:marRight w:val="0"/>
      <w:marTop w:val="0"/>
      <w:marBottom w:val="0"/>
      <w:divBdr>
        <w:top w:val="none" w:sz="0" w:space="0" w:color="auto"/>
        <w:left w:val="none" w:sz="0" w:space="0" w:color="auto"/>
        <w:bottom w:val="none" w:sz="0" w:space="0" w:color="auto"/>
        <w:right w:val="none" w:sz="0" w:space="0" w:color="auto"/>
      </w:divBdr>
    </w:div>
    <w:div w:id="706879197">
      <w:bodyDiv w:val="1"/>
      <w:marLeft w:val="0"/>
      <w:marRight w:val="0"/>
      <w:marTop w:val="0"/>
      <w:marBottom w:val="0"/>
      <w:divBdr>
        <w:top w:val="none" w:sz="0" w:space="0" w:color="auto"/>
        <w:left w:val="none" w:sz="0" w:space="0" w:color="auto"/>
        <w:bottom w:val="none" w:sz="0" w:space="0" w:color="auto"/>
        <w:right w:val="none" w:sz="0" w:space="0" w:color="auto"/>
      </w:divBdr>
    </w:div>
    <w:div w:id="715349248">
      <w:bodyDiv w:val="1"/>
      <w:marLeft w:val="0"/>
      <w:marRight w:val="0"/>
      <w:marTop w:val="0"/>
      <w:marBottom w:val="0"/>
      <w:divBdr>
        <w:top w:val="none" w:sz="0" w:space="0" w:color="auto"/>
        <w:left w:val="none" w:sz="0" w:space="0" w:color="auto"/>
        <w:bottom w:val="none" w:sz="0" w:space="0" w:color="auto"/>
        <w:right w:val="none" w:sz="0" w:space="0" w:color="auto"/>
      </w:divBdr>
    </w:div>
    <w:div w:id="728695266">
      <w:bodyDiv w:val="1"/>
      <w:marLeft w:val="0"/>
      <w:marRight w:val="0"/>
      <w:marTop w:val="0"/>
      <w:marBottom w:val="0"/>
      <w:divBdr>
        <w:top w:val="none" w:sz="0" w:space="0" w:color="auto"/>
        <w:left w:val="none" w:sz="0" w:space="0" w:color="auto"/>
        <w:bottom w:val="none" w:sz="0" w:space="0" w:color="auto"/>
        <w:right w:val="none" w:sz="0" w:space="0" w:color="auto"/>
      </w:divBdr>
    </w:div>
    <w:div w:id="799493162">
      <w:bodyDiv w:val="1"/>
      <w:marLeft w:val="0"/>
      <w:marRight w:val="0"/>
      <w:marTop w:val="0"/>
      <w:marBottom w:val="0"/>
      <w:divBdr>
        <w:top w:val="none" w:sz="0" w:space="0" w:color="auto"/>
        <w:left w:val="none" w:sz="0" w:space="0" w:color="auto"/>
        <w:bottom w:val="none" w:sz="0" w:space="0" w:color="auto"/>
        <w:right w:val="none" w:sz="0" w:space="0" w:color="auto"/>
      </w:divBdr>
    </w:div>
    <w:div w:id="863127544">
      <w:bodyDiv w:val="1"/>
      <w:marLeft w:val="0"/>
      <w:marRight w:val="0"/>
      <w:marTop w:val="0"/>
      <w:marBottom w:val="0"/>
      <w:divBdr>
        <w:top w:val="none" w:sz="0" w:space="0" w:color="auto"/>
        <w:left w:val="none" w:sz="0" w:space="0" w:color="auto"/>
        <w:bottom w:val="none" w:sz="0" w:space="0" w:color="auto"/>
        <w:right w:val="none" w:sz="0" w:space="0" w:color="auto"/>
      </w:divBdr>
      <w:divsChild>
        <w:div w:id="374085789">
          <w:marLeft w:val="0"/>
          <w:marRight w:val="0"/>
          <w:marTop w:val="0"/>
          <w:marBottom w:val="0"/>
          <w:divBdr>
            <w:top w:val="none" w:sz="0" w:space="0" w:color="auto"/>
            <w:left w:val="none" w:sz="0" w:space="0" w:color="auto"/>
            <w:bottom w:val="none" w:sz="0" w:space="0" w:color="auto"/>
            <w:right w:val="none" w:sz="0" w:space="0" w:color="auto"/>
          </w:divBdr>
        </w:div>
        <w:div w:id="873276798">
          <w:marLeft w:val="0"/>
          <w:marRight w:val="0"/>
          <w:marTop w:val="0"/>
          <w:marBottom w:val="0"/>
          <w:divBdr>
            <w:top w:val="none" w:sz="0" w:space="0" w:color="auto"/>
            <w:left w:val="none" w:sz="0" w:space="0" w:color="auto"/>
            <w:bottom w:val="none" w:sz="0" w:space="0" w:color="auto"/>
            <w:right w:val="none" w:sz="0" w:space="0" w:color="auto"/>
          </w:divBdr>
        </w:div>
        <w:div w:id="990911100">
          <w:marLeft w:val="0"/>
          <w:marRight w:val="0"/>
          <w:marTop w:val="0"/>
          <w:marBottom w:val="0"/>
          <w:divBdr>
            <w:top w:val="none" w:sz="0" w:space="0" w:color="auto"/>
            <w:left w:val="none" w:sz="0" w:space="0" w:color="auto"/>
            <w:bottom w:val="none" w:sz="0" w:space="0" w:color="auto"/>
            <w:right w:val="none" w:sz="0" w:space="0" w:color="auto"/>
          </w:divBdr>
        </w:div>
        <w:div w:id="1165171307">
          <w:marLeft w:val="0"/>
          <w:marRight w:val="0"/>
          <w:marTop w:val="0"/>
          <w:marBottom w:val="0"/>
          <w:divBdr>
            <w:top w:val="none" w:sz="0" w:space="0" w:color="auto"/>
            <w:left w:val="none" w:sz="0" w:space="0" w:color="auto"/>
            <w:bottom w:val="none" w:sz="0" w:space="0" w:color="auto"/>
            <w:right w:val="none" w:sz="0" w:space="0" w:color="auto"/>
          </w:divBdr>
        </w:div>
        <w:div w:id="1181352241">
          <w:marLeft w:val="0"/>
          <w:marRight w:val="0"/>
          <w:marTop w:val="0"/>
          <w:marBottom w:val="0"/>
          <w:divBdr>
            <w:top w:val="none" w:sz="0" w:space="0" w:color="auto"/>
            <w:left w:val="none" w:sz="0" w:space="0" w:color="auto"/>
            <w:bottom w:val="none" w:sz="0" w:space="0" w:color="auto"/>
            <w:right w:val="none" w:sz="0" w:space="0" w:color="auto"/>
          </w:divBdr>
        </w:div>
        <w:div w:id="1220704801">
          <w:marLeft w:val="0"/>
          <w:marRight w:val="0"/>
          <w:marTop w:val="0"/>
          <w:marBottom w:val="0"/>
          <w:divBdr>
            <w:top w:val="none" w:sz="0" w:space="0" w:color="auto"/>
            <w:left w:val="none" w:sz="0" w:space="0" w:color="auto"/>
            <w:bottom w:val="none" w:sz="0" w:space="0" w:color="auto"/>
            <w:right w:val="none" w:sz="0" w:space="0" w:color="auto"/>
          </w:divBdr>
        </w:div>
        <w:div w:id="1546260927">
          <w:marLeft w:val="0"/>
          <w:marRight w:val="0"/>
          <w:marTop w:val="0"/>
          <w:marBottom w:val="0"/>
          <w:divBdr>
            <w:top w:val="none" w:sz="0" w:space="0" w:color="auto"/>
            <w:left w:val="none" w:sz="0" w:space="0" w:color="auto"/>
            <w:bottom w:val="none" w:sz="0" w:space="0" w:color="auto"/>
            <w:right w:val="none" w:sz="0" w:space="0" w:color="auto"/>
          </w:divBdr>
        </w:div>
        <w:div w:id="1598103093">
          <w:marLeft w:val="0"/>
          <w:marRight w:val="0"/>
          <w:marTop w:val="0"/>
          <w:marBottom w:val="0"/>
          <w:divBdr>
            <w:top w:val="none" w:sz="0" w:space="0" w:color="auto"/>
            <w:left w:val="none" w:sz="0" w:space="0" w:color="auto"/>
            <w:bottom w:val="none" w:sz="0" w:space="0" w:color="auto"/>
            <w:right w:val="none" w:sz="0" w:space="0" w:color="auto"/>
          </w:divBdr>
        </w:div>
        <w:div w:id="1598489498">
          <w:marLeft w:val="0"/>
          <w:marRight w:val="0"/>
          <w:marTop w:val="0"/>
          <w:marBottom w:val="0"/>
          <w:divBdr>
            <w:top w:val="none" w:sz="0" w:space="0" w:color="auto"/>
            <w:left w:val="none" w:sz="0" w:space="0" w:color="auto"/>
            <w:bottom w:val="none" w:sz="0" w:space="0" w:color="auto"/>
            <w:right w:val="none" w:sz="0" w:space="0" w:color="auto"/>
          </w:divBdr>
        </w:div>
        <w:div w:id="1712419437">
          <w:marLeft w:val="0"/>
          <w:marRight w:val="0"/>
          <w:marTop w:val="0"/>
          <w:marBottom w:val="0"/>
          <w:divBdr>
            <w:top w:val="none" w:sz="0" w:space="0" w:color="auto"/>
            <w:left w:val="none" w:sz="0" w:space="0" w:color="auto"/>
            <w:bottom w:val="none" w:sz="0" w:space="0" w:color="auto"/>
            <w:right w:val="none" w:sz="0" w:space="0" w:color="auto"/>
          </w:divBdr>
        </w:div>
        <w:div w:id="2031835195">
          <w:marLeft w:val="0"/>
          <w:marRight w:val="0"/>
          <w:marTop w:val="0"/>
          <w:marBottom w:val="0"/>
          <w:divBdr>
            <w:top w:val="none" w:sz="0" w:space="0" w:color="auto"/>
            <w:left w:val="none" w:sz="0" w:space="0" w:color="auto"/>
            <w:bottom w:val="none" w:sz="0" w:space="0" w:color="auto"/>
            <w:right w:val="none" w:sz="0" w:space="0" w:color="auto"/>
          </w:divBdr>
        </w:div>
        <w:div w:id="2067531084">
          <w:marLeft w:val="0"/>
          <w:marRight w:val="0"/>
          <w:marTop w:val="0"/>
          <w:marBottom w:val="0"/>
          <w:divBdr>
            <w:top w:val="none" w:sz="0" w:space="0" w:color="auto"/>
            <w:left w:val="none" w:sz="0" w:space="0" w:color="auto"/>
            <w:bottom w:val="none" w:sz="0" w:space="0" w:color="auto"/>
            <w:right w:val="none" w:sz="0" w:space="0" w:color="auto"/>
          </w:divBdr>
        </w:div>
      </w:divsChild>
    </w:div>
    <w:div w:id="867840878">
      <w:bodyDiv w:val="1"/>
      <w:marLeft w:val="0"/>
      <w:marRight w:val="0"/>
      <w:marTop w:val="0"/>
      <w:marBottom w:val="0"/>
      <w:divBdr>
        <w:top w:val="none" w:sz="0" w:space="0" w:color="auto"/>
        <w:left w:val="none" w:sz="0" w:space="0" w:color="auto"/>
        <w:bottom w:val="none" w:sz="0" w:space="0" w:color="auto"/>
        <w:right w:val="none" w:sz="0" w:space="0" w:color="auto"/>
      </w:divBdr>
    </w:div>
    <w:div w:id="909851124">
      <w:bodyDiv w:val="1"/>
      <w:marLeft w:val="0"/>
      <w:marRight w:val="0"/>
      <w:marTop w:val="0"/>
      <w:marBottom w:val="0"/>
      <w:divBdr>
        <w:top w:val="none" w:sz="0" w:space="0" w:color="auto"/>
        <w:left w:val="none" w:sz="0" w:space="0" w:color="auto"/>
        <w:bottom w:val="none" w:sz="0" w:space="0" w:color="auto"/>
        <w:right w:val="none" w:sz="0" w:space="0" w:color="auto"/>
      </w:divBdr>
    </w:div>
    <w:div w:id="932131018">
      <w:bodyDiv w:val="1"/>
      <w:marLeft w:val="0"/>
      <w:marRight w:val="0"/>
      <w:marTop w:val="0"/>
      <w:marBottom w:val="0"/>
      <w:divBdr>
        <w:top w:val="none" w:sz="0" w:space="0" w:color="auto"/>
        <w:left w:val="none" w:sz="0" w:space="0" w:color="auto"/>
        <w:bottom w:val="none" w:sz="0" w:space="0" w:color="auto"/>
        <w:right w:val="none" w:sz="0" w:space="0" w:color="auto"/>
      </w:divBdr>
    </w:div>
    <w:div w:id="954675136">
      <w:bodyDiv w:val="1"/>
      <w:marLeft w:val="0"/>
      <w:marRight w:val="0"/>
      <w:marTop w:val="0"/>
      <w:marBottom w:val="0"/>
      <w:divBdr>
        <w:top w:val="none" w:sz="0" w:space="0" w:color="auto"/>
        <w:left w:val="none" w:sz="0" w:space="0" w:color="auto"/>
        <w:bottom w:val="none" w:sz="0" w:space="0" w:color="auto"/>
        <w:right w:val="none" w:sz="0" w:space="0" w:color="auto"/>
      </w:divBdr>
    </w:div>
    <w:div w:id="1049036706">
      <w:bodyDiv w:val="1"/>
      <w:marLeft w:val="0"/>
      <w:marRight w:val="0"/>
      <w:marTop w:val="0"/>
      <w:marBottom w:val="0"/>
      <w:divBdr>
        <w:top w:val="none" w:sz="0" w:space="0" w:color="auto"/>
        <w:left w:val="none" w:sz="0" w:space="0" w:color="auto"/>
        <w:bottom w:val="none" w:sz="0" w:space="0" w:color="auto"/>
        <w:right w:val="none" w:sz="0" w:space="0" w:color="auto"/>
      </w:divBdr>
    </w:div>
    <w:div w:id="1070805978">
      <w:bodyDiv w:val="1"/>
      <w:marLeft w:val="0"/>
      <w:marRight w:val="0"/>
      <w:marTop w:val="0"/>
      <w:marBottom w:val="0"/>
      <w:divBdr>
        <w:top w:val="none" w:sz="0" w:space="0" w:color="auto"/>
        <w:left w:val="none" w:sz="0" w:space="0" w:color="auto"/>
        <w:bottom w:val="none" w:sz="0" w:space="0" w:color="auto"/>
        <w:right w:val="none" w:sz="0" w:space="0" w:color="auto"/>
      </w:divBdr>
    </w:div>
    <w:div w:id="1073088330">
      <w:bodyDiv w:val="1"/>
      <w:marLeft w:val="0"/>
      <w:marRight w:val="0"/>
      <w:marTop w:val="0"/>
      <w:marBottom w:val="0"/>
      <w:divBdr>
        <w:top w:val="none" w:sz="0" w:space="0" w:color="auto"/>
        <w:left w:val="none" w:sz="0" w:space="0" w:color="auto"/>
        <w:bottom w:val="none" w:sz="0" w:space="0" w:color="auto"/>
        <w:right w:val="none" w:sz="0" w:space="0" w:color="auto"/>
      </w:divBdr>
    </w:div>
    <w:div w:id="1077900503">
      <w:bodyDiv w:val="1"/>
      <w:marLeft w:val="0"/>
      <w:marRight w:val="0"/>
      <w:marTop w:val="0"/>
      <w:marBottom w:val="0"/>
      <w:divBdr>
        <w:top w:val="none" w:sz="0" w:space="0" w:color="auto"/>
        <w:left w:val="none" w:sz="0" w:space="0" w:color="auto"/>
        <w:bottom w:val="none" w:sz="0" w:space="0" w:color="auto"/>
        <w:right w:val="none" w:sz="0" w:space="0" w:color="auto"/>
      </w:divBdr>
    </w:div>
    <w:div w:id="1084305859">
      <w:bodyDiv w:val="1"/>
      <w:marLeft w:val="0"/>
      <w:marRight w:val="0"/>
      <w:marTop w:val="0"/>
      <w:marBottom w:val="0"/>
      <w:divBdr>
        <w:top w:val="none" w:sz="0" w:space="0" w:color="auto"/>
        <w:left w:val="none" w:sz="0" w:space="0" w:color="auto"/>
        <w:bottom w:val="none" w:sz="0" w:space="0" w:color="auto"/>
        <w:right w:val="none" w:sz="0" w:space="0" w:color="auto"/>
      </w:divBdr>
    </w:div>
    <w:div w:id="1102871542">
      <w:bodyDiv w:val="1"/>
      <w:marLeft w:val="0"/>
      <w:marRight w:val="0"/>
      <w:marTop w:val="0"/>
      <w:marBottom w:val="0"/>
      <w:divBdr>
        <w:top w:val="none" w:sz="0" w:space="0" w:color="auto"/>
        <w:left w:val="none" w:sz="0" w:space="0" w:color="auto"/>
        <w:bottom w:val="none" w:sz="0" w:space="0" w:color="auto"/>
        <w:right w:val="none" w:sz="0" w:space="0" w:color="auto"/>
      </w:divBdr>
    </w:div>
    <w:div w:id="1120563324">
      <w:bodyDiv w:val="1"/>
      <w:marLeft w:val="0"/>
      <w:marRight w:val="0"/>
      <w:marTop w:val="0"/>
      <w:marBottom w:val="0"/>
      <w:divBdr>
        <w:top w:val="none" w:sz="0" w:space="0" w:color="auto"/>
        <w:left w:val="none" w:sz="0" w:space="0" w:color="auto"/>
        <w:bottom w:val="none" w:sz="0" w:space="0" w:color="auto"/>
        <w:right w:val="none" w:sz="0" w:space="0" w:color="auto"/>
      </w:divBdr>
      <w:divsChild>
        <w:div w:id="1956905175">
          <w:blockQuote w:val="1"/>
          <w:marLeft w:val="675"/>
          <w:marRight w:val="720"/>
          <w:marTop w:val="100"/>
          <w:marBottom w:val="480"/>
          <w:divBdr>
            <w:top w:val="none" w:sz="0" w:space="0" w:color="auto"/>
            <w:left w:val="single" w:sz="48" w:space="31" w:color="481335"/>
            <w:bottom w:val="none" w:sz="0" w:space="0" w:color="auto"/>
            <w:right w:val="none" w:sz="0" w:space="0" w:color="auto"/>
          </w:divBdr>
        </w:div>
      </w:divsChild>
    </w:div>
    <w:div w:id="1134760973">
      <w:bodyDiv w:val="1"/>
      <w:marLeft w:val="0"/>
      <w:marRight w:val="0"/>
      <w:marTop w:val="0"/>
      <w:marBottom w:val="0"/>
      <w:divBdr>
        <w:top w:val="none" w:sz="0" w:space="0" w:color="auto"/>
        <w:left w:val="none" w:sz="0" w:space="0" w:color="auto"/>
        <w:bottom w:val="none" w:sz="0" w:space="0" w:color="auto"/>
        <w:right w:val="none" w:sz="0" w:space="0" w:color="auto"/>
      </w:divBdr>
    </w:div>
    <w:div w:id="1167742629">
      <w:bodyDiv w:val="1"/>
      <w:marLeft w:val="0"/>
      <w:marRight w:val="0"/>
      <w:marTop w:val="0"/>
      <w:marBottom w:val="0"/>
      <w:divBdr>
        <w:top w:val="none" w:sz="0" w:space="0" w:color="auto"/>
        <w:left w:val="none" w:sz="0" w:space="0" w:color="auto"/>
        <w:bottom w:val="none" w:sz="0" w:space="0" w:color="auto"/>
        <w:right w:val="none" w:sz="0" w:space="0" w:color="auto"/>
      </w:divBdr>
    </w:div>
    <w:div w:id="1263758608">
      <w:bodyDiv w:val="1"/>
      <w:marLeft w:val="0"/>
      <w:marRight w:val="0"/>
      <w:marTop w:val="0"/>
      <w:marBottom w:val="0"/>
      <w:divBdr>
        <w:top w:val="none" w:sz="0" w:space="0" w:color="auto"/>
        <w:left w:val="none" w:sz="0" w:space="0" w:color="auto"/>
        <w:bottom w:val="none" w:sz="0" w:space="0" w:color="auto"/>
        <w:right w:val="none" w:sz="0" w:space="0" w:color="auto"/>
      </w:divBdr>
    </w:div>
    <w:div w:id="1264075681">
      <w:bodyDiv w:val="1"/>
      <w:marLeft w:val="0"/>
      <w:marRight w:val="0"/>
      <w:marTop w:val="0"/>
      <w:marBottom w:val="0"/>
      <w:divBdr>
        <w:top w:val="none" w:sz="0" w:space="0" w:color="auto"/>
        <w:left w:val="none" w:sz="0" w:space="0" w:color="auto"/>
        <w:bottom w:val="none" w:sz="0" w:space="0" w:color="auto"/>
        <w:right w:val="none" w:sz="0" w:space="0" w:color="auto"/>
      </w:divBdr>
    </w:div>
    <w:div w:id="1294678470">
      <w:bodyDiv w:val="1"/>
      <w:marLeft w:val="0"/>
      <w:marRight w:val="0"/>
      <w:marTop w:val="0"/>
      <w:marBottom w:val="0"/>
      <w:divBdr>
        <w:top w:val="none" w:sz="0" w:space="0" w:color="auto"/>
        <w:left w:val="none" w:sz="0" w:space="0" w:color="auto"/>
        <w:bottom w:val="none" w:sz="0" w:space="0" w:color="auto"/>
        <w:right w:val="none" w:sz="0" w:space="0" w:color="auto"/>
      </w:divBdr>
    </w:div>
    <w:div w:id="1370371977">
      <w:bodyDiv w:val="1"/>
      <w:marLeft w:val="0"/>
      <w:marRight w:val="0"/>
      <w:marTop w:val="0"/>
      <w:marBottom w:val="0"/>
      <w:divBdr>
        <w:top w:val="none" w:sz="0" w:space="0" w:color="auto"/>
        <w:left w:val="none" w:sz="0" w:space="0" w:color="auto"/>
        <w:bottom w:val="none" w:sz="0" w:space="0" w:color="auto"/>
        <w:right w:val="none" w:sz="0" w:space="0" w:color="auto"/>
      </w:divBdr>
    </w:div>
    <w:div w:id="1420835460">
      <w:bodyDiv w:val="1"/>
      <w:marLeft w:val="0"/>
      <w:marRight w:val="0"/>
      <w:marTop w:val="0"/>
      <w:marBottom w:val="0"/>
      <w:divBdr>
        <w:top w:val="none" w:sz="0" w:space="0" w:color="auto"/>
        <w:left w:val="none" w:sz="0" w:space="0" w:color="auto"/>
        <w:bottom w:val="none" w:sz="0" w:space="0" w:color="auto"/>
        <w:right w:val="none" w:sz="0" w:space="0" w:color="auto"/>
      </w:divBdr>
    </w:div>
    <w:div w:id="1562517442">
      <w:bodyDiv w:val="1"/>
      <w:marLeft w:val="0"/>
      <w:marRight w:val="0"/>
      <w:marTop w:val="0"/>
      <w:marBottom w:val="0"/>
      <w:divBdr>
        <w:top w:val="none" w:sz="0" w:space="0" w:color="auto"/>
        <w:left w:val="none" w:sz="0" w:space="0" w:color="auto"/>
        <w:bottom w:val="none" w:sz="0" w:space="0" w:color="auto"/>
        <w:right w:val="none" w:sz="0" w:space="0" w:color="auto"/>
      </w:divBdr>
      <w:divsChild>
        <w:div w:id="755790798">
          <w:marLeft w:val="0"/>
          <w:marRight w:val="0"/>
          <w:marTop w:val="0"/>
          <w:marBottom w:val="0"/>
          <w:divBdr>
            <w:top w:val="none" w:sz="0" w:space="0" w:color="auto"/>
            <w:left w:val="none" w:sz="0" w:space="0" w:color="auto"/>
            <w:bottom w:val="none" w:sz="0" w:space="0" w:color="auto"/>
            <w:right w:val="none" w:sz="0" w:space="0" w:color="auto"/>
          </w:divBdr>
        </w:div>
        <w:div w:id="1661928546">
          <w:marLeft w:val="0"/>
          <w:marRight w:val="0"/>
          <w:marTop w:val="0"/>
          <w:marBottom w:val="0"/>
          <w:divBdr>
            <w:top w:val="none" w:sz="0" w:space="0" w:color="auto"/>
            <w:left w:val="none" w:sz="0" w:space="0" w:color="auto"/>
            <w:bottom w:val="none" w:sz="0" w:space="0" w:color="auto"/>
            <w:right w:val="none" w:sz="0" w:space="0" w:color="auto"/>
          </w:divBdr>
        </w:div>
      </w:divsChild>
    </w:div>
    <w:div w:id="1572689223">
      <w:bodyDiv w:val="1"/>
      <w:marLeft w:val="0"/>
      <w:marRight w:val="0"/>
      <w:marTop w:val="0"/>
      <w:marBottom w:val="0"/>
      <w:divBdr>
        <w:top w:val="none" w:sz="0" w:space="0" w:color="auto"/>
        <w:left w:val="none" w:sz="0" w:space="0" w:color="auto"/>
        <w:bottom w:val="none" w:sz="0" w:space="0" w:color="auto"/>
        <w:right w:val="none" w:sz="0" w:space="0" w:color="auto"/>
      </w:divBdr>
    </w:div>
    <w:div w:id="1643996310">
      <w:bodyDiv w:val="1"/>
      <w:marLeft w:val="0"/>
      <w:marRight w:val="0"/>
      <w:marTop w:val="0"/>
      <w:marBottom w:val="0"/>
      <w:divBdr>
        <w:top w:val="none" w:sz="0" w:space="0" w:color="auto"/>
        <w:left w:val="none" w:sz="0" w:space="0" w:color="auto"/>
        <w:bottom w:val="none" w:sz="0" w:space="0" w:color="auto"/>
        <w:right w:val="none" w:sz="0" w:space="0" w:color="auto"/>
      </w:divBdr>
    </w:div>
    <w:div w:id="1666200241">
      <w:bodyDiv w:val="1"/>
      <w:marLeft w:val="0"/>
      <w:marRight w:val="0"/>
      <w:marTop w:val="0"/>
      <w:marBottom w:val="0"/>
      <w:divBdr>
        <w:top w:val="none" w:sz="0" w:space="0" w:color="auto"/>
        <w:left w:val="none" w:sz="0" w:space="0" w:color="auto"/>
        <w:bottom w:val="none" w:sz="0" w:space="0" w:color="auto"/>
        <w:right w:val="none" w:sz="0" w:space="0" w:color="auto"/>
      </w:divBdr>
    </w:div>
    <w:div w:id="1675910577">
      <w:bodyDiv w:val="1"/>
      <w:marLeft w:val="0"/>
      <w:marRight w:val="0"/>
      <w:marTop w:val="0"/>
      <w:marBottom w:val="0"/>
      <w:divBdr>
        <w:top w:val="none" w:sz="0" w:space="0" w:color="auto"/>
        <w:left w:val="none" w:sz="0" w:space="0" w:color="auto"/>
        <w:bottom w:val="none" w:sz="0" w:space="0" w:color="auto"/>
        <w:right w:val="none" w:sz="0" w:space="0" w:color="auto"/>
      </w:divBdr>
    </w:div>
    <w:div w:id="1808811833">
      <w:bodyDiv w:val="1"/>
      <w:marLeft w:val="0"/>
      <w:marRight w:val="0"/>
      <w:marTop w:val="0"/>
      <w:marBottom w:val="0"/>
      <w:divBdr>
        <w:top w:val="none" w:sz="0" w:space="0" w:color="auto"/>
        <w:left w:val="none" w:sz="0" w:space="0" w:color="auto"/>
        <w:bottom w:val="none" w:sz="0" w:space="0" w:color="auto"/>
        <w:right w:val="none" w:sz="0" w:space="0" w:color="auto"/>
      </w:divBdr>
    </w:div>
    <w:div w:id="1812018082">
      <w:bodyDiv w:val="1"/>
      <w:marLeft w:val="0"/>
      <w:marRight w:val="0"/>
      <w:marTop w:val="0"/>
      <w:marBottom w:val="0"/>
      <w:divBdr>
        <w:top w:val="none" w:sz="0" w:space="0" w:color="auto"/>
        <w:left w:val="none" w:sz="0" w:space="0" w:color="auto"/>
        <w:bottom w:val="none" w:sz="0" w:space="0" w:color="auto"/>
        <w:right w:val="none" w:sz="0" w:space="0" w:color="auto"/>
      </w:divBdr>
    </w:div>
    <w:div w:id="1837453328">
      <w:bodyDiv w:val="1"/>
      <w:marLeft w:val="0"/>
      <w:marRight w:val="0"/>
      <w:marTop w:val="0"/>
      <w:marBottom w:val="0"/>
      <w:divBdr>
        <w:top w:val="none" w:sz="0" w:space="0" w:color="auto"/>
        <w:left w:val="none" w:sz="0" w:space="0" w:color="auto"/>
        <w:bottom w:val="none" w:sz="0" w:space="0" w:color="auto"/>
        <w:right w:val="none" w:sz="0" w:space="0" w:color="auto"/>
      </w:divBdr>
    </w:div>
    <w:div w:id="1843351894">
      <w:bodyDiv w:val="1"/>
      <w:marLeft w:val="0"/>
      <w:marRight w:val="0"/>
      <w:marTop w:val="0"/>
      <w:marBottom w:val="0"/>
      <w:divBdr>
        <w:top w:val="none" w:sz="0" w:space="0" w:color="auto"/>
        <w:left w:val="none" w:sz="0" w:space="0" w:color="auto"/>
        <w:bottom w:val="none" w:sz="0" w:space="0" w:color="auto"/>
        <w:right w:val="none" w:sz="0" w:space="0" w:color="auto"/>
      </w:divBdr>
    </w:div>
    <w:div w:id="1884368264">
      <w:bodyDiv w:val="1"/>
      <w:marLeft w:val="0"/>
      <w:marRight w:val="0"/>
      <w:marTop w:val="0"/>
      <w:marBottom w:val="0"/>
      <w:divBdr>
        <w:top w:val="none" w:sz="0" w:space="0" w:color="auto"/>
        <w:left w:val="none" w:sz="0" w:space="0" w:color="auto"/>
        <w:bottom w:val="none" w:sz="0" w:space="0" w:color="auto"/>
        <w:right w:val="none" w:sz="0" w:space="0" w:color="auto"/>
      </w:divBdr>
    </w:div>
    <w:div w:id="1904364710">
      <w:bodyDiv w:val="1"/>
      <w:marLeft w:val="0"/>
      <w:marRight w:val="0"/>
      <w:marTop w:val="0"/>
      <w:marBottom w:val="0"/>
      <w:divBdr>
        <w:top w:val="none" w:sz="0" w:space="0" w:color="auto"/>
        <w:left w:val="none" w:sz="0" w:space="0" w:color="auto"/>
        <w:bottom w:val="none" w:sz="0" w:space="0" w:color="auto"/>
        <w:right w:val="none" w:sz="0" w:space="0" w:color="auto"/>
      </w:divBdr>
    </w:div>
    <w:div w:id="1925915332">
      <w:bodyDiv w:val="1"/>
      <w:marLeft w:val="0"/>
      <w:marRight w:val="0"/>
      <w:marTop w:val="0"/>
      <w:marBottom w:val="0"/>
      <w:divBdr>
        <w:top w:val="none" w:sz="0" w:space="0" w:color="auto"/>
        <w:left w:val="none" w:sz="0" w:space="0" w:color="auto"/>
        <w:bottom w:val="none" w:sz="0" w:space="0" w:color="auto"/>
        <w:right w:val="none" w:sz="0" w:space="0" w:color="auto"/>
      </w:divBdr>
    </w:div>
    <w:div w:id="1973168130">
      <w:bodyDiv w:val="1"/>
      <w:marLeft w:val="0"/>
      <w:marRight w:val="0"/>
      <w:marTop w:val="0"/>
      <w:marBottom w:val="0"/>
      <w:divBdr>
        <w:top w:val="none" w:sz="0" w:space="0" w:color="auto"/>
        <w:left w:val="none" w:sz="0" w:space="0" w:color="auto"/>
        <w:bottom w:val="none" w:sz="0" w:space="0" w:color="auto"/>
        <w:right w:val="none" w:sz="0" w:space="0" w:color="auto"/>
      </w:divBdr>
    </w:div>
    <w:div w:id="1986010755">
      <w:bodyDiv w:val="1"/>
      <w:marLeft w:val="0"/>
      <w:marRight w:val="0"/>
      <w:marTop w:val="0"/>
      <w:marBottom w:val="0"/>
      <w:divBdr>
        <w:top w:val="none" w:sz="0" w:space="0" w:color="auto"/>
        <w:left w:val="none" w:sz="0" w:space="0" w:color="auto"/>
        <w:bottom w:val="none" w:sz="0" w:space="0" w:color="auto"/>
        <w:right w:val="none" w:sz="0" w:space="0" w:color="auto"/>
      </w:divBdr>
    </w:div>
    <w:div w:id="2020042620">
      <w:bodyDiv w:val="1"/>
      <w:marLeft w:val="0"/>
      <w:marRight w:val="0"/>
      <w:marTop w:val="0"/>
      <w:marBottom w:val="0"/>
      <w:divBdr>
        <w:top w:val="none" w:sz="0" w:space="0" w:color="auto"/>
        <w:left w:val="none" w:sz="0" w:space="0" w:color="auto"/>
        <w:bottom w:val="none" w:sz="0" w:space="0" w:color="auto"/>
        <w:right w:val="none" w:sz="0" w:space="0" w:color="auto"/>
      </w:divBdr>
    </w:div>
    <w:div w:id="2034917238">
      <w:bodyDiv w:val="1"/>
      <w:marLeft w:val="0"/>
      <w:marRight w:val="0"/>
      <w:marTop w:val="0"/>
      <w:marBottom w:val="0"/>
      <w:divBdr>
        <w:top w:val="none" w:sz="0" w:space="0" w:color="auto"/>
        <w:left w:val="none" w:sz="0" w:space="0" w:color="auto"/>
        <w:bottom w:val="none" w:sz="0" w:space="0" w:color="auto"/>
        <w:right w:val="none" w:sz="0" w:space="0" w:color="auto"/>
      </w:divBdr>
    </w:div>
    <w:div w:id="2063365597">
      <w:bodyDiv w:val="1"/>
      <w:marLeft w:val="0"/>
      <w:marRight w:val="0"/>
      <w:marTop w:val="0"/>
      <w:marBottom w:val="0"/>
      <w:divBdr>
        <w:top w:val="none" w:sz="0" w:space="0" w:color="auto"/>
        <w:left w:val="none" w:sz="0" w:space="0" w:color="auto"/>
        <w:bottom w:val="none" w:sz="0" w:space="0" w:color="auto"/>
        <w:right w:val="none" w:sz="0" w:space="0" w:color="auto"/>
      </w:divBdr>
    </w:div>
    <w:div w:id="2069259573">
      <w:bodyDiv w:val="1"/>
      <w:marLeft w:val="0"/>
      <w:marRight w:val="0"/>
      <w:marTop w:val="0"/>
      <w:marBottom w:val="0"/>
      <w:divBdr>
        <w:top w:val="none" w:sz="0" w:space="0" w:color="auto"/>
        <w:left w:val="none" w:sz="0" w:space="0" w:color="auto"/>
        <w:bottom w:val="none" w:sz="0" w:space="0" w:color="auto"/>
        <w:right w:val="none" w:sz="0" w:space="0" w:color="auto"/>
      </w:divBdr>
    </w:div>
    <w:div w:id="2077387865">
      <w:bodyDiv w:val="1"/>
      <w:marLeft w:val="0"/>
      <w:marRight w:val="0"/>
      <w:marTop w:val="0"/>
      <w:marBottom w:val="0"/>
      <w:divBdr>
        <w:top w:val="none" w:sz="0" w:space="0" w:color="auto"/>
        <w:left w:val="none" w:sz="0" w:space="0" w:color="auto"/>
        <w:bottom w:val="none" w:sz="0" w:space="0" w:color="auto"/>
        <w:right w:val="none" w:sz="0" w:space="0" w:color="auto"/>
      </w:divBdr>
      <w:divsChild>
        <w:div w:id="515967191">
          <w:marLeft w:val="0"/>
          <w:marRight w:val="0"/>
          <w:marTop w:val="0"/>
          <w:marBottom w:val="0"/>
          <w:divBdr>
            <w:top w:val="none" w:sz="0" w:space="0" w:color="auto"/>
            <w:left w:val="none" w:sz="0" w:space="0" w:color="auto"/>
            <w:bottom w:val="none" w:sz="0" w:space="0" w:color="auto"/>
            <w:right w:val="none" w:sz="0" w:space="0" w:color="auto"/>
          </w:divBdr>
        </w:div>
        <w:div w:id="795413094">
          <w:marLeft w:val="0"/>
          <w:marRight w:val="0"/>
          <w:marTop w:val="0"/>
          <w:marBottom w:val="0"/>
          <w:divBdr>
            <w:top w:val="none" w:sz="0" w:space="0" w:color="auto"/>
            <w:left w:val="none" w:sz="0" w:space="0" w:color="auto"/>
            <w:bottom w:val="none" w:sz="0" w:space="0" w:color="auto"/>
            <w:right w:val="none" w:sz="0" w:space="0" w:color="auto"/>
          </w:divBdr>
        </w:div>
      </w:divsChild>
    </w:div>
    <w:div w:id="2077703624">
      <w:bodyDiv w:val="1"/>
      <w:marLeft w:val="0"/>
      <w:marRight w:val="0"/>
      <w:marTop w:val="0"/>
      <w:marBottom w:val="0"/>
      <w:divBdr>
        <w:top w:val="none" w:sz="0" w:space="0" w:color="auto"/>
        <w:left w:val="none" w:sz="0" w:space="0" w:color="auto"/>
        <w:bottom w:val="none" w:sz="0" w:space="0" w:color="auto"/>
        <w:right w:val="none" w:sz="0" w:space="0" w:color="auto"/>
      </w:divBdr>
    </w:div>
    <w:div w:id="2124424606">
      <w:bodyDiv w:val="1"/>
      <w:marLeft w:val="0"/>
      <w:marRight w:val="0"/>
      <w:marTop w:val="0"/>
      <w:marBottom w:val="0"/>
      <w:divBdr>
        <w:top w:val="none" w:sz="0" w:space="0" w:color="auto"/>
        <w:left w:val="none" w:sz="0" w:space="0" w:color="auto"/>
        <w:bottom w:val="none" w:sz="0" w:space="0" w:color="auto"/>
        <w:right w:val="none" w:sz="0" w:space="0" w:color="auto"/>
      </w:divBdr>
    </w:div>
    <w:div w:id="21327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b.lt/lt/pf-veiklos-rodikli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unas.kubilius@luminor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0788C-8B31-41D4-975D-146D6866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5215</Characters>
  <Application>Microsoft Office Word</Application>
  <DocSecurity>0</DocSecurity>
  <Lines>43</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6117</CharactersWithSpaces>
  <SharedDoc>false</SharedDoc>
  <HLinks>
    <vt:vector size="12" baseType="variant">
      <vt:variant>
        <vt:i4>2818124</vt:i4>
      </vt:variant>
      <vt:variant>
        <vt:i4>3</vt:i4>
      </vt:variant>
      <vt:variant>
        <vt:i4>0</vt:i4>
      </vt:variant>
      <vt:variant>
        <vt:i4>5</vt:i4>
      </vt:variant>
      <vt:variant>
        <vt:lpwstr>mailto:sarunas.kubilius@luminorgroup.com</vt:lpwstr>
      </vt:variant>
      <vt:variant>
        <vt:lpwstr/>
      </vt:variant>
      <vt:variant>
        <vt:i4>458823</vt:i4>
      </vt:variant>
      <vt:variant>
        <vt:i4>0</vt:i4>
      </vt:variant>
      <vt:variant>
        <vt:i4>0</vt:i4>
      </vt:variant>
      <vt:variant>
        <vt:i4>5</vt:i4>
      </vt:variant>
      <vt:variant>
        <vt:lpwstr>https://www.lb.lt/lt/pf-veiklos-rodikliai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Gravitas Partners</dc:creator>
  <cp:keywords/>
  <dc:description/>
  <cp:lastModifiedBy>Akvile</cp:lastModifiedBy>
  <cp:revision>4</cp:revision>
  <cp:lastPrinted>2024-01-10T20:26:00Z</cp:lastPrinted>
  <dcterms:created xsi:type="dcterms:W3CDTF">2026-07-08T07:32:00Z</dcterms:created>
  <dcterms:modified xsi:type="dcterms:W3CDTF">2026-07-30T11:50:00Z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51a3f4-5440-48e0-81ef-71bc59f99318_Enabled">
    <vt:lpwstr>true</vt:lpwstr>
  </property>
  <property fmtid="{D5CDD505-2E9C-101B-9397-08002B2CF9AE}" pid="3" name="MSIP_Label_2851a3f4-5440-48e0-81ef-71bc59f99318_SetDate">
    <vt:lpwstr>2025-02-18T13:19:05Z</vt:lpwstr>
  </property>
  <property fmtid="{D5CDD505-2E9C-101B-9397-08002B2CF9AE}" pid="4" name="MSIP_Label_2851a3f4-5440-48e0-81ef-71bc59f99318_Method">
    <vt:lpwstr>Privileged</vt:lpwstr>
  </property>
  <property fmtid="{D5CDD505-2E9C-101B-9397-08002B2CF9AE}" pid="5" name="MSIP_Label_2851a3f4-5440-48e0-81ef-71bc59f99318_Name">
    <vt:lpwstr>2851a3f4-5440-48e0-81ef-71bc59f99318</vt:lpwstr>
  </property>
  <property fmtid="{D5CDD505-2E9C-101B-9397-08002B2CF9AE}" pid="6" name="MSIP_Label_2851a3f4-5440-48e0-81ef-71bc59f99318_SiteId">
    <vt:lpwstr>5bdfb231-1958-42c0-8a9b-0cda186703b2</vt:lpwstr>
  </property>
  <property fmtid="{D5CDD505-2E9C-101B-9397-08002B2CF9AE}" pid="7" name="MSIP_Label_2851a3f4-5440-48e0-81ef-71bc59f99318_ActionId">
    <vt:lpwstr>f15bd678-db8c-4053-93c7-999c7fb9455f</vt:lpwstr>
  </property>
  <property fmtid="{D5CDD505-2E9C-101B-9397-08002B2CF9AE}" pid="8" name="MSIP_Label_2851a3f4-5440-48e0-81ef-71bc59f99318_ContentBits">
    <vt:lpwstr>0</vt:lpwstr>
  </property>
  <property fmtid="{D5CDD505-2E9C-101B-9397-08002B2CF9AE}" pid="9" name="GrammarlyDocumentId">
    <vt:lpwstr>34ae72e9-c5c6-45c9-ab44-668256ccd73b</vt:lpwstr>
  </property>
</Properties>
</file>