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54F80" w14:textId="77777777" w:rsidR="0083669A" w:rsidRDefault="00000000">
      <w:pPr>
        <w:jc w:val="right"/>
        <w:rPr>
          <w:rFonts w:ascii="Times New Roman" w:eastAsia="Times New Roman" w:hAnsi="Times New Roman" w:cs="Times New Roman"/>
          <w:b/>
          <w:bCs/>
        </w:rPr>
      </w:pPr>
      <w:r>
        <w:rPr>
          <w:rFonts w:ascii="Times New Roman" w:eastAsia="Times New Roman" w:hAnsi="Times New Roman" w:cs="Times New Roman"/>
          <w:b/>
          <w:bCs/>
        </w:rPr>
        <w:t>2026 08 03</w:t>
      </w:r>
    </w:p>
    <w:p w14:paraId="31E78850" w14:textId="77777777" w:rsidR="0083669A" w:rsidRDefault="0083669A">
      <w:pPr>
        <w:jc w:val="center"/>
        <w:rPr>
          <w:rFonts w:ascii="Times New Roman" w:eastAsia="Times New Roman" w:hAnsi="Times New Roman" w:cs="Times New Roman"/>
          <w:b/>
          <w:bCs/>
        </w:rPr>
      </w:pPr>
    </w:p>
    <w:p w14:paraId="1A65425A" w14:textId="77777777" w:rsidR="0083669A" w:rsidRDefault="00000000">
      <w:pPr>
        <w:jc w:val="center"/>
        <w:rPr>
          <w:rFonts w:ascii="Times New Roman" w:eastAsia="Times New Roman" w:hAnsi="Times New Roman" w:cs="Times New Roman"/>
          <w:b/>
          <w:bCs/>
        </w:rPr>
      </w:pPr>
      <w:r>
        <w:rPr>
          <w:rFonts w:ascii="Times New Roman" w:eastAsia="Times New Roman" w:hAnsi="Times New Roman" w:cs="Times New Roman"/>
          <w:b/>
          <w:bCs/>
        </w:rPr>
        <w:t>Seneliai leidžia daugiau, vaikai tuo naudojasi: kaip sutarti dėl ekranų vasarą?</w:t>
      </w:r>
    </w:p>
    <w:p w14:paraId="39AF2FA4" w14:textId="77777777" w:rsidR="0083669A" w:rsidRDefault="0083669A">
      <w:pPr>
        <w:jc w:val="both"/>
        <w:rPr>
          <w:rFonts w:ascii="Times New Roman" w:eastAsia="Times New Roman" w:hAnsi="Times New Roman" w:cs="Times New Roman"/>
          <w:b/>
          <w:bCs/>
        </w:rPr>
      </w:pPr>
    </w:p>
    <w:p w14:paraId="10C38238" w14:textId="2D517889" w:rsidR="0083669A" w:rsidRDefault="00000000">
      <w:pPr>
        <w:jc w:val="both"/>
        <w:rPr>
          <w:rFonts w:ascii="Times New Roman" w:eastAsia="Times New Roman" w:hAnsi="Times New Roman" w:cs="Times New Roman"/>
          <w:b/>
          <w:bCs/>
        </w:rPr>
      </w:pPr>
      <w:r>
        <w:rPr>
          <w:rFonts w:ascii="Times New Roman" w:eastAsia="Times New Roman" w:hAnsi="Times New Roman" w:cs="Times New Roman"/>
          <w:b/>
          <w:bCs/>
        </w:rPr>
        <w:t>Vasarą pasikeitus vaikų rutinai, dažnai pasikeičia ir jų santykis su ekranais – ypač tada, kai daugiau laiko praleidžiama ne namie. Laisvesnė dienotvarkė, senelių noras palepinti anūkus ir ne visada aiškiai sutartos naudojimosi ekranais ribos gali lemti, kad telefonas ar planšetė tampa vis dažnesne tarpusavio konfliktų priežastimi. Pasak „Tele2“ skaitmeninės rinkodaros vadovės Justinos Antropik, tokių situacijų padeda išvengti ne griežtesni draudimai, o iš anksto aptarti bendri tėvų, vaikų ir senelių susitarimai.</w:t>
      </w:r>
    </w:p>
    <w:p w14:paraId="37675771" w14:textId="77777777" w:rsidR="0083669A" w:rsidRDefault="0083669A">
      <w:pPr>
        <w:jc w:val="both"/>
        <w:rPr>
          <w:rFonts w:ascii="Times New Roman" w:eastAsia="Times New Roman" w:hAnsi="Times New Roman" w:cs="Times New Roman"/>
        </w:rPr>
      </w:pPr>
    </w:p>
    <w:p w14:paraId="12924D44" w14:textId="77777777" w:rsidR="0083669A" w:rsidRDefault="00000000">
      <w:pPr>
        <w:jc w:val="both"/>
        <w:rPr>
          <w:rFonts w:ascii="Times New Roman" w:eastAsia="Times New Roman" w:hAnsi="Times New Roman" w:cs="Times New Roman"/>
        </w:rPr>
      </w:pPr>
      <w:r>
        <w:rPr>
          <w:rFonts w:ascii="Times New Roman" w:eastAsia="Times New Roman" w:hAnsi="Times New Roman" w:cs="Times New Roman"/>
        </w:rPr>
        <w:t>„Vasarą natūraliai visiems norisi daugiau laisvės, tačiau išlaikyti vaikams nustatytas taisykles dėl ekranų yra labai svarbu. Nepakanka vaikui pasakyti „nežiūrėk telefono visą dieną“. Tėvai turėtų aiškiai susitarti su seneliais, kiek laiko vaikui leidžiama naudotis telefonu, kokios programėlės leidžiamos, kada ekranai turi būti padėti į šalį ir ką daryti, jei vaikas bando apeiti susitarimus“, – sako J. Antropik.</w:t>
      </w:r>
    </w:p>
    <w:p w14:paraId="11AADA8F" w14:textId="77777777" w:rsidR="0083669A" w:rsidRDefault="0083669A">
      <w:pPr>
        <w:jc w:val="both"/>
        <w:rPr>
          <w:rFonts w:ascii="Times New Roman" w:eastAsia="Times New Roman" w:hAnsi="Times New Roman" w:cs="Times New Roman"/>
        </w:rPr>
      </w:pPr>
    </w:p>
    <w:p w14:paraId="628F63E8" w14:textId="77777777" w:rsidR="0083669A" w:rsidRDefault="00000000">
      <w:pPr>
        <w:jc w:val="both"/>
        <w:rPr>
          <w:rFonts w:ascii="Times New Roman" w:eastAsia="Times New Roman" w:hAnsi="Times New Roman" w:cs="Times New Roman"/>
        </w:rPr>
      </w:pPr>
      <w:r>
        <w:rPr>
          <w:rFonts w:ascii="Times New Roman" w:eastAsia="Times New Roman" w:hAnsi="Times New Roman" w:cs="Times New Roman"/>
        </w:rPr>
        <w:t>Jos teigimu, dalis vaikų vasarą prie ekranų praleidžia daugiau laiko ne tik todėl, kad suaugusieji nori juos palepinti, bet ir dėl to, kad ribos nebūna aiškios visoms pusėms. Seneliai gali manyti, kad „per atostogas galima daugiau“, o tėvai – tikėtis, kad namuose galiojantys susitarimai bus savaime suprantami ir kitoje aplinkoje.</w:t>
      </w:r>
    </w:p>
    <w:p w14:paraId="31F8B1D2" w14:textId="77777777" w:rsidR="0083669A" w:rsidRDefault="0083669A">
      <w:pPr>
        <w:jc w:val="both"/>
        <w:rPr>
          <w:rFonts w:ascii="Times New Roman" w:eastAsia="Times New Roman" w:hAnsi="Times New Roman" w:cs="Times New Roman"/>
        </w:rPr>
      </w:pPr>
    </w:p>
    <w:p w14:paraId="2CCA8667" w14:textId="77777777" w:rsidR="0083669A" w:rsidRDefault="00000000">
      <w:pPr>
        <w:jc w:val="both"/>
        <w:rPr>
          <w:rFonts w:ascii="Times New Roman" w:eastAsia="Times New Roman" w:hAnsi="Times New Roman" w:cs="Times New Roman"/>
          <w:b/>
          <w:bCs/>
        </w:rPr>
      </w:pPr>
      <w:r>
        <w:rPr>
          <w:rFonts w:ascii="Times New Roman" w:eastAsia="Times New Roman" w:hAnsi="Times New Roman" w:cs="Times New Roman"/>
          <w:b/>
          <w:bCs/>
        </w:rPr>
        <w:t>Svarbiausia – suaugusiųjų susitarimai</w:t>
      </w:r>
    </w:p>
    <w:p w14:paraId="7092F156" w14:textId="77777777" w:rsidR="0083669A" w:rsidRDefault="0083669A">
      <w:pPr>
        <w:jc w:val="both"/>
        <w:rPr>
          <w:rFonts w:ascii="Times New Roman" w:eastAsia="Times New Roman" w:hAnsi="Times New Roman" w:cs="Times New Roman"/>
        </w:rPr>
      </w:pPr>
    </w:p>
    <w:p w14:paraId="50415ADD" w14:textId="77777777" w:rsidR="0083669A" w:rsidRDefault="00000000">
      <w:pPr>
        <w:jc w:val="both"/>
        <w:rPr>
          <w:rFonts w:ascii="Times New Roman" w:eastAsia="Times New Roman" w:hAnsi="Times New Roman" w:cs="Times New Roman"/>
        </w:rPr>
      </w:pPr>
      <w:r>
        <w:rPr>
          <w:rFonts w:ascii="Times New Roman" w:eastAsia="Times New Roman" w:hAnsi="Times New Roman" w:cs="Times New Roman"/>
        </w:rPr>
        <w:t>„Anima“ klinikos medicinos psichologė Natalja Čeikuvienė sako, kad keičiantis įprastai rutinai vaikams ir suaugusiesiems naudinga dar iš anksto pasidalyti lūkesčiais, norais, sunkumais ir kiek įmanoma susiderinti bendrus planus. Pasak jos, idealiai vienodos taisyklės dažnai lieka teorija – realiame gyvenime bendri susitarimai susikuria pamažu, per laiką, bandymus ir nuoširdų dialogą.</w:t>
      </w:r>
    </w:p>
    <w:p w14:paraId="7647BC67" w14:textId="77777777" w:rsidR="0083669A" w:rsidRDefault="0083669A">
      <w:pPr>
        <w:jc w:val="both"/>
        <w:rPr>
          <w:rFonts w:ascii="Times New Roman" w:eastAsia="Times New Roman" w:hAnsi="Times New Roman" w:cs="Times New Roman"/>
        </w:rPr>
      </w:pPr>
    </w:p>
    <w:p w14:paraId="3913BFBE" w14:textId="77777777" w:rsidR="0083669A" w:rsidRDefault="00000000">
      <w:pPr>
        <w:jc w:val="both"/>
        <w:rPr>
          <w:rFonts w:ascii="Times New Roman" w:eastAsia="Times New Roman" w:hAnsi="Times New Roman" w:cs="Times New Roman"/>
        </w:rPr>
      </w:pPr>
      <w:r>
        <w:rPr>
          <w:rFonts w:ascii="Times New Roman" w:eastAsia="Times New Roman" w:hAnsi="Times New Roman" w:cs="Times New Roman"/>
        </w:rPr>
        <w:t>„Daliai suaugusiųjų patiems būdingas probleminis interneto naudojimas, todėl jie gali būti linkę pernelyg toleruoti vaikų laiką prie ekranų. Kitiems, net turint motyvacijos, sunku nubrėžti ir išlaikyti ribas. Kažkam trūksta emocinių resursų ar įgūdžių nuraminti vaiką be ekranų ir išbūti su jo nusivylimu. Seneliai dažnai nori padėti, būti reikalingi, tačiau ne visada atvirai pasako, kad nebeturi tiek fizinių jėgų, kiek reikia aktyviai prižiūrėti vaikus“, – sako N. Čeikuvienė.</w:t>
      </w:r>
    </w:p>
    <w:p w14:paraId="45AFAD78" w14:textId="77777777" w:rsidR="0083669A" w:rsidRDefault="0083669A">
      <w:pPr>
        <w:jc w:val="both"/>
        <w:rPr>
          <w:rFonts w:ascii="Times New Roman" w:eastAsia="Times New Roman" w:hAnsi="Times New Roman" w:cs="Times New Roman"/>
        </w:rPr>
      </w:pPr>
    </w:p>
    <w:p w14:paraId="7F9EBF70" w14:textId="77777777" w:rsidR="0083669A" w:rsidRDefault="00000000">
      <w:pPr>
        <w:jc w:val="both"/>
        <w:rPr>
          <w:rFonts w:ascii="Times New Roman" w:eastAsia="Times New Roman" w:hAnsi="Times New Roman" w:cs="Times New Roman"/>
        </w:rPr>
      </w:pPr>
      <w:r>
        <w:rPr>
          <w:rFonts w:ascii="Times New Roman" w:eastAsia="Times New Roman" w:hAnsi="Times New Roman" w:cs="Times New Roman"/>
        </w:rPr>
        <w:t>Todėl, pasak jos, svarbu į senelius žiūrėti ne kaip į taisyklių vykdytojus, o kaip į šeimos komandos dalį, kuriai taip pat gali reikėti aiškumo ir pagalbos.</w:t>
      </w:r>
    </w:p>
    <w:p w14:paraId="08232CA5" w14:textId="77777777" w:rsidR="0083669A" w:rsidRDefault="0083669A">
      <w:pPr>
        <w:jc w:val="both"/>
        <w:rPr>
          <w:rFonts w:ascii="Times New Roman" w:eastAsia="Times New Roman" w:hAnsi="Times New Roman" w:cs="Times New Roman"/>
        </w:rPr>
      </w:pPr>
    </w:p>
    <w:p w14:paraId="48745A48" w14:textId="77777777" w:rsidR="0083669A" w:rsidRDefault="00000000">
      <w:pPr>
        <w:jc w:val="both"/>
        <w:rPr>
          <w:rFonts w:ascii="Times New Roman" w:eastAsia="Times New Roman" w:hAnsi="Times New Roman" w:cs="Times New Roman"/>
        </w:rPr>
      </w:pPr>
      <w:r>
        <w:rPr>
          <w:rFonts w:ascii="Times New Roman" w:eastAsia="Times New Roman" w:hAnsi="Times New Roman" w:cs="Times New Roman"/>
        </w:rPr>
        <w:t>„Kuo geriau suprantame šias aplinkybes ir kuo labiau siekiame ne tiek kontroliuoti senelius, kiek nuoširdžiai pasirūpinti jais, kad jiems būtų lengviau rūpintis anūkais, tuo geresnis bendras rezultatas. Svarbiausia – ne konkretus laikas prie ekranų, o tai, kad tėvai ir seneliai veiktų kaip viena, tegu ir netobula, komanda“, – teigia psichologė.</w:t>
      </w:r>
    </w:p>
    <w:p w14:paraId="32B859AB" w14:textId="77777777" w:rsidR="0083669A" w:rsidRDefault="0083669A">
      <w:pPr>
        <w:jc w:val="both"/>
        <w:rPr>
          <w:rFonts w:ascii="Times New Roman" w:eastAsia="Times New Roman" w:hAnsi="Times New Roman" w:cs="Times New Roman"/>
        </w:rPr>
      </w:pPr>
    </w:p>
    <w:p w14:paraId="6554C2F8" w14:textId="77777777" w:rsidR="0083669A" w:rsidRDefault="00000000">
      <w:pPr>
        <w:jc w:val="both"/>
        <w:rPr>
          <w:rFonts w:ascii="Times New Roman" w:eastAsia="Times New Roman" w:hAnsi="Times New Roman" w:cs="Times New Roman"/>
          <w:b/>
          <w:bCs/>
        </w:rPr>
      </w:pPr>
      <w:r>
        <w:rPr>
          <w:rFonts w:ascii="Times New Roman" w:eastAsia="Times New Roman" w:hAnsi="Times New Roman" w:cs="Times New Roman"/>
          <w:b/>
          <w:bCs/>
        </w:rPr>
        <w:t>Kaip susitarti be įtampos?</w:t>
      </w:r>
    </w:p>
    <w:p w14:paraId="7FC899BA" w14:textId="77777777" w:rsidR="0083669A" w:rsidRDefault="0083669A">
      <w:pPr>
        <w:jc w:val="both"/>
        <w:rPr>
          <w:rFonts w:ascii="Times New Roman" w:eastAsia="Times New Roman" w:hAnsi="Times New Roman" w:cs="Times New Roman"/>
        </w:rPr>
      </w:pPr>
    </w:p>
    <w:p w14:paraId="4DBE7B84" w14:textId="77777777" w:rsidR="0083669A" w:rsidRDefault="00000000">
      <w:pPr>
        <w:jc w:val="both"/>
        <w:rPr>
          <w:rFonts w:ascii="Times New Roman" w:eastAsia="Times New Roman" w:hAnsi="Times New Roman" w:cs="Times New Roman"/>
        </w:rPr>
      </w:pPr>
      <w:r>
        <w:rPr>
          <w:rFonts w:ascii="Times New Roman" w:eastAsia="Times New Roman" w:hAnsi="Times New Roman" w:cs="Times New Roman"/>
        </w:rPr>
        <w:lastRenderedPageBreak/>
        <w:t>Pasak N. Čeikuvienės, pokalbis su seneliais neturėtų skambėti kaip priekaištas ar abejonė, ar jie geba pasirūpinti anūkais. Svarbu kalbėti apie faktus, poreikius ir bendrą rūpestį vaiku.</w:t>
      </w:r>
    </w:p>
    <w:p w14:paraId="1F95560A" w14:textId="77777777" w:rsidR="0083669A" w:rsidRDefault="0083669A">
      <w:pPr>
        <w:jc w:val="both"/>
        <w:rPr>
          <w:rFonts w:ascii="Times New Roman" w:eastAsia="Times New Roman" w:hAnsi="Times New Roman" w:cs="Times New Roman"/>
        </w:rPr>
      </w:pPr>
    </w:p>
    <w:p w14:paraId="3F12845E" w14:textId="77777777" w:rsidR="0083669A" w:rsidRDefault="00000000">
      <w:pPr>
        <w:jc w:val="both"/>
        <w:rPr>
          <w:rFonts w:ascii="Times New Roman" w:eastAsia="Times New Roman" w:hAnsi="Times New Roman" w:cs="Times New Roman"/>
        </w:rPr>
      </w:pPr>
      <w:r>
        <w:rPr>
          <w:rFonts w:ascii="Times New Roman" w:eastAsia="Times New Roman" w:hAnsi="Times New Roman" w:cs="Times New Roman"/>
        </w:rPr>
        <w:t>„Venkime vertinimų, tokių kaip „tu per daug leidi“, ir kalbėkime apie konkrečius dalykus – pavyzdžiui, kad vaikui dar sunku pačiam valdyti ekrano laiką be suaugusiojo pagalbos. Taip pat reikėtų vengti vienašališkai diktuoti savo taisykles, nes seneliai nėra samdomi darbuotojai. Kalbėkime apie savo, vaiko ir senelių poreikius“, – aiškina ji.</w:t>
      </w:r>
    </w:p>
    <w:p w14:paraId="446CCF9B" w14:textId="77777777" w:rsidR="0083669A" w:rsidRDefault="0083669A">
      <w:pPr>
        <w:jc w:val="both"/>
        <w:rPr>
          <w:rFonts w:ascii="Times New Roman" w:eastAsia="Times New Roman" w:hAnsi="Times New Roman" w:cs="Times New Roman"/>
        </w:rPr>
      </w:pPr>
    </w:p>
    <w:p w14:paraId="1D6555C3" w14:textId="77777777" w:rsidR="0083669A"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Apie ekranų ribojimo priemones tėvai galvoja ir kasdienybėje. Anksčiau Vilniaus universiteto ir „Tele2“ atliktas tyrimas parodė, kad du iš penkių tėvų naudoja specialias programėles, padedančias riboti vaikų matomą turinį ir prie ekranų praleidžiamą laiką. Vis dėlto vien techninių priemonių nepakanka – svarbu, kad suaugusieji iš anksto susitartų, kokios taisyklės galios vaikui būnant ir namuose, ir pas senelius. </w:t>
      </w:r>
    </w:p>
    <w:p w14:paraId="5397D542" w14:textId="77777777" w:rsidR="0083669A" w:rsidRDefault="0083669A">
      <w:pPr>
        <w:jc w:val="both"/>
        <w:rPr>
          <w:rFonts w:ascii="Times New Roman" w:eastAsia="Times New Roman" w:hAnsi="Times New Roman" w:cs="Times New Roman"/>
        </w:rPr>
      </w:pPr>
    </w:p>
    <w:p w14:paraId="02DD2065" w14:textId="77777777" w:rsidR="0083669A" w:rsidRDefault="00000000">
      <w:pPr>
        <w:jc w:val="both"/>
        <w:rPr>
          <w:rFonts w:ascii="Times New Roman" w:eastAsia="Times New Roman" w:hAnsi="Times New Roman" w:cs="Times New Roman"/>
        </w:rPr>
      </w:pPr>
      <w:r>
        <w:rPr>
          <w:rFonts w:ascii="Times New Roman" w:eastAsia="Times New Roman" w:hAnsi="Times New Roman" w:cs="Times New Roman"/>
        </w:rPr>
        <w:t>J. Antropik priduria, kad tėvams verta iš anksto aptarti ne tik ekranų laiką, bet ir praktinius saugumo klausimus – ar vaikas galės pirkti žaidimuose, ar telefone įjungti turinio ribojimai, ar seneliai žino, ką daryti gavus įtartiną žinutę, reklamą ar prašymą įvesti mokėjimo duomenis.</w:t>
      </w:r>
    </w:p>
    <w:p w14:paraId="783066E1" w14:textId="77777777" w:rsidR="0083669A" w:rsidRDefault="0083669A">
      <w:pPr>
        <w:jc w:val="both"/>
        <w:rPr>
          <w:rFonts w:ascii="Times New Roman" w:eastAsia="Times New Roman" w:hAnsi="Times New Roman" w:cs="Times New Roman"/>
        </w:rPr>
      </w:pPr>
    </w:p>
    <w:p w14:paraId="73E7BBAD" w14:textId="77777777" w:rsidR="0083669A" w:rsidRDefault="00000000">
      <w:pPr>
        <w:jc w:val="both"/>
        <w:rPr>
          <w:rFonts w:ascii="Times New Roman" w:eastAsia="Times New Roman" w:hAnsi="Times New Roman" w:cs="Times New Roman"/>
        </w:rPr>
      </w:pPr>
      <w:r>
        <w:rPr>
          <w:rFonts w:ascii="Times New Roman" w:eastAsia="Times New Roman" w:hAnsi="Times New Roman" w:cs="Times New Roman"/>
        </w:rPr>
        <w:t>„Vaikui gali atrodyti, kad tai tik žaidimo papildymas ar smagi programėlė, tačiau suaugusieji turėtų žinoti, kur slypi rizikos. Ypač svarbu aiškiai susitarti dėl pirkimų žaidimuose, atsisiunčiamų programėlių ir bendravimo su nepažįstamais žmonėmis internete“, – sako „Tele2“ skaitmeninės rinkodaros vadovė.</w:t>
      </w:r>
    </w:p>
    <w:p w14:paraId="1C17C905" w14:textId="77777777" w:rsidR="0083669A" w:rsidRDefault="0083669A">
      <w:pPr>
        <w:jc w:val="both"/>
        <w:rPr>
          <w:rFonts w:ascii="Times New Roman" w:eastAsia="Times New Roman" w:hAnsi="Times New Roman" w:cs="Times New Roman"/>
        </w:rPr>
      </w:pPr>
    </w:p>
    <w:p w14:paraId="57879151" w14:textId="77777777" w:rsidR="0083669A" w:rsidRDefault="00000000">
      <w:pPr>
        <w:jc w:val="both"/>
        <w:rPr>
          <w:rFonts w:ascii="Times New Roman" w:eastAsia="Times New Roman" w:hAnsi="Times New Roman" w:cs="Times New Roman"/>
          <w:b/>
          <w:bCs/>
        </w:rPr>
      </w:pPr>
      <w:r>
        <w:rPr>
          <w:rFonts w:ascii="Times New Roman" w:eastAsia="Times New Roman" w:hAnsi="Times New Roman" w:cs="Times New Roman"/>
          <w:b/>
          <w:bCs/>
        </w:rPr>
        <w:t>Jei vaikas gudrauja</w:t>
      </w:r>
    </w:p>
    <w:p w14:paraId="06DEBBBA" w14:textId="77777777" w:rsidR="0083669A" w:rsidRDefault="0083669A">
      <w:pPr>
        <w:jc w:val="both"/>
        <w:rPr>
          <w:rFonts w:ascii="Times New Roman" w:eastAsia="Times New Roman" w:hAnsi="Times New Roman" w:cs="Times New Roman"/>
        </w:rPr>
      </w:pPr>
    </w:p>
    <w:p w14:paraId="29D4863E" w14:textId="77777777" w:rsidR="0083669A" w:rsidRDefault="00000000">
      <w:pPr>
        <w:jc w:val="both"/>
        <w:rPr>
          <w:rFonts w:ascii="Times New Roman" w:eastAsia="Times New Roman" w:hAnsi="Times New Roman" w:cs="Times New Roman"/>
        </w:rPr>
      </w:pPr>
      <w:r>
        <w:rPr>
          <w:rFonts w:ascii="Times New Roman" w:eastAsia="Times New Roman" w:hAnsi="Times New Roman" w:cs="Times New Roman"/>
        </w:rPr>
        <w:t>Pasak N. Čeikuvienės, jei vaikas bando apeiti susitarimus, pirmiausia verta ne skubėti bausti, o suprasti, kokį poreikį jis bando patenkinti. Ekranai gali būti būdas įveikti nuobodulį, palaikyti ryšį su draugais ar gauti papildomos stimuliacijos, kai trūksta veiklos.</w:t>
      </w:r>
    </w:p>
    <w:p w14:paraId="592ED0CA" w14:textId="77777777" w:rsidR="0083669A" w:rsidRDefault="0083669A">
      <w:pPr>
        <w:jc w:val="both"/>
        <w:rPr>
          <w:rFonts w:ascii="Times New Roman" w:eastAsia="Times New Roman" w:hAnsi="Times New Roman" w:cs="Times New Roman"/>
        </w:rPr>
      </w:pPr>
    </w:p>
    <w:p w14:paraId="740CAE2C" w14:textId="77777777" w:rsidR="0083669A" w:rsidRDefault="00000000">
      <w:pPr>
        <w:jc w:val="both"/>
        <w:rPr>
          <w:rFonts w:ascii="Times New Roman" w:eastAsia="Times New Roman" w:hAnsi="Times New Roman" w:cs="Times New Roman"/>
        </w:rPr>
      </w:pPr>
      <w:r>
        <w:rPr>
          <w:rFonts w:ascii="Times New Roman" w:eastAsia="Times New Roman" w:hAnsi="Times New Roman" w:cs="Times New Roman"/>
        </w:rPr>
        <w:t>Jei vaikas telefono ieško iš nuobodulio, psichologė pataria iš anksto pagalvoti apie alternatyvas: šeimos laisvalaikio ritualus, veiklas su seneliais, knygas, audioknygas, sporto inventorių, dviračius ar priemones žaidimams lauke. Jei ekranų reikia bendravimui su draugais, galima ieškoti kitų būdų šiam poreikiui patenkinti – pakviesti draugų į svečius ar dažniau susiskambinti su vaiku.</w:t>
      </w:r>
    </w:p>
    <w:p w14:paraId="2582B131" w14:textId="77777777" w:rsidR="0083669A" w:rsidRDefault="0083669A">
      <w:pPr>
        <w:jc w:val="both"/>
        <w:rPr>
          <w:rFonts w:ascii="Times New Roman" w:eastAsia="Times New Roman" w:hAnsi="Times New Roman" w:cs="Times New Roman"/>
        </w:rPr>
      </w:pPr>
    </w:p>
    <w:p w14:paraId="21D46B29" w14:textId="77777777" w:rsidR="0083669A" w:rsidRDefault="00000000">
      <w:pPr>
        <w:jc w:val="both"/>
        <w:rPr>
          <w:rFonts w:ascii="Times New Roman" w:eastAsia="Times New Roman" w:hAnsi="Times New Roman" w:cs="Times New Roman"/>
        </w:rPr>
      </w:pPr>
      <w:r>
        <w:rPr>
          <w:rFonts w:ascii="Times New Roman" w:eastAsia="Times New Roman" w:hAnsi="Times New Roman" w:cs="Times New Roman"/>
        </w:rPr>
        <w:t>„Galime pakeisti slaptažodžius ar pakoreguoti aplinką, tačiau svarbu išlaikyti geranorišką požiūrį, pasitikėjimą ir tikėjimą santykiu. Gudravimas ir bandymas laužyti taisykles dažnai rodo ne blogą valią, o tai, kad pagunda vaikui dar per stipri“, – sako psichologė.</w:t>
      </w:r>
    </w:p>
    <w:p w14:paraId="6D1FCCDF" w14:textId="77777777" w:rsidR="0083669A" w:rsidRDefault="0083669A">
      <w:pPr>
        <w:jc w:val="both"/>
        <w:rPr>
          <w:rFonts w:ascii="Times New Roman" w:eastAsia="Times New Roman" w:hAnsi="Times New Roman" w:cs="Times New Roman"/>
        </w:rPr>
      </w:pPr>
    </w:p>
    <w:p w14:paraId="78038410" w14:textId="77777777" w:rsidR="0083669A" w:rsidRDefault="00000000">
      <w:pPr>
        <w:jc w:val="both"/>
        <w:rPr>
          <w:rFonts w:ascii="Times New Roman" w:eastAsia="Times New Roman" w:hAnsi="Times New Roman" w:cs="Times New Roman"/>
        </w:rPr>
      </w:pPr>
      <w:r>
        <w:rPr>
          <w:rFonts w:ascii="Times New Roman" w:eastAsia="Times New Roman" w:hAnsi="Times New Roman" w:cs="Times New Roman"/>
        </w:rPr>
        <w:t>Pasak J. Antropik, svarbiausia, kad ekranų tema šeimoje netaptų vien draudimų sąrašu. Vaikui lengviau laikytis ribų tada, kai jis supranta, kodėl jos reikalingos, o seneliai žino, kaip elgtis konkrečiose situacijose – pavyzdžiui, kai vaikas prašo „dar penkių minučių“, nori atsisiųsti naują programėlę ar ginčijasi dėl telefono prieš miegą.</w:t>
      </w:r>
    </w:p>
    <w:p w14:paraId="39EE6029" w14:textId="77777777" w:rsidR="0083669A" w:rsidRDefault="0083669A">
      <w:pPr>
        <w:jc w:val="both"/>
        <w:rPr>
          <w:rFonts w:ascii="Times New Roman" w:eastAsia="Times New Roman" w:hAnsi="Times New Roman" w:cs="Times New Roman"/>
        </w:rPr>
      </w:pPr>
    </w:p>
    <w:p w14:paraId="08EBD299" w14:textId="77777777" w:rsidR="0083669A" w:rsidRDefault="00000000">
      <w:pPr>
        <w:jc w:val="both"/>
        <w:rPr>
          <w:rFonts w:ascii="Times New Roman" w:eastAsia="Times New Roman" w:hAnsi="Times New Roman" w:cs="Times New Roman"/>
        </w:rPr>
      </w:pPr>
      <w:r>
        <w:rPr>
          <w:rFonts w:ascii="Times New Roman" w:eastAsia="Times New Roman" w:hAnsi="Times New Roman" w:cs="Times New Roman"/>
        </w:rPr>
        <w:t>„Geriausi susitarimai yra tie, dėl kurių sutaria visi – vaikas, tėvai ir seneliai. Kai  visi kalbasi tarpusavyje ir nustato bendras taisykles, ekranai netampa pagrindiniu vasaros konfliktu. Tada lieka daugiau vietos tam, dėl ko vaikai ir važiuoja pas senelius – ryšiui, bendram laikui ir tikroms atostogoms“, – sako J. Antropik.</w:t>
      </w:r>
    </w:p>
    <w:p w14:paraId="59FAF8EB" w14:textId="77777777" w:rsidR="0083669A" w:rsidRDefault="0083669A">
      <w:pPr>
        <w:jc w:val="both"/>
        <w:rPr>
          <w:rFonts w:ascii="Times New Roman" w:eastAsia="Times New Roman" w:hAnsi="Times New Roman" w:cs="Times New Roman"/>
          <w:b/>
          <w:bCs/>
        </w:rPr>
      </w:pPr>
    </w:p>
    <w:p w14:paraId="0C2C3833" w14:textId="77777777" w:rsidR="0083669A" w:rsidRDefault="00000000">
      <w:pPr>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Daugiau informacijos:</w:t>
      </w:r>
    </w:p>
    <w:p w14:paraId="1774B46D" w14:textId="77777777" w:rsidR="0083669A" w:rsidRDefault="00000000">
      <w:pPr>
        <w:jc w:val="both"/>
        <w:rPr>
          <w:rFonts w:ascii="Times New Roman" w:eastAsia="Times New Roman" w:hAnsi="Times New Roman" w:cs="Times New Roman"/>
          <w:color w:val="000000"/>
        </w:rPr>
      </w:pPr>
      <w:r>
        <w:rPr>
          <w:rFonts w:ascii="Times New Roman" w:eastAsia="Times New Roman" w:hAnsi="Times New Roman" w:cs="Times New Roman"/>
          <w:color w:val="000000"/>
        </w:rPr>
        <w:t>Asta Buitkutė</w:t>
      </w:r>
    </w:p>
    <w:p w14:paraId="733A8067" w14:textId="77777777" w:rsidR="0083669A" w:rsidRDefault="00000000">
      <w:pPr>
        <w:jc w:val="both"/>
        <w:rPr>
          <w:rFonts w:ascii="Times New Roman" w:eastAsia="Times New Roman" w:hAnsi="Times New Roman" w:cs="Times New Roman"/>
          <w:color w:val="000000"/>
        </w:rPr>
      </w:pPr>
      <w:r>
        <w:rPr>
          <w:rFonts w:ascii="Times New Roman" w:eastAsia="Times New Roman" w:hAnsi="Times New Roman" w:cs="Times New Roman"/>
          <w:color w:val="000000"/>
        </w:rPr>
        <w:t>„Tele2“ atstovė ryšiams su visuomene</w:t>
      </w:r>
    </w:p>
    <w:p w14:paraId="265CE236" w14:textId="77777777" w:rsidR="0083669A" w:rsidRDefault="00000000">
      <w:pPr>
        <w:jc w:val="both"/>
        <w:rPr>
          <w:rFonts w:ascii="Times New Roman" w:eastAsia="Times New Roman" w:hAnsi="Times New Roman" w:cs="Times New Roman"/>
          <w:color w:val="000000"/>
        </w:rPr>
      </w:pPr>
      <w:r>
        <w:rPr>
          <w:rFonts w:ascii="Times New Roman" w:eastAsia="Times New Roman" w:hAnsi="Times New Roman" w:cs="Times New Roman"/>
          <w:color w:val="000000"/>
        </w:rPr>
        <w:t>M +370 668 00467</w:t>
      </w:r>
    </w:p>
    <w:p w14:paraId="545EEF95" w14:textId="77777777" w:rsidR="0083669A" w:rsidRDefault="00000000">
      <w:pPr>
        <w:jc w:val="both"/>
        <w:rPr>
          <w:rFonts w:ascii="Times New Roman" w:eastAsia="Times New Roman" w:hAnsi="Times New Roman" w:cs="Times New Roman"/>
          <w:color w:val="222222"/>
        </w:rPr>
      </w:pPr>
      <w:r>
        <w:rPr>
          <w:rFonts w:ascii="Times New Roman" w:eastAsia="Times New Roman" w:hAnsi="Times New Roman" w:cs="Times New Roman"/>
          <w:color w:val="000000"/>
        </w:rPr>
        <w:t>@ asta.buitkute@tele2.com</w:t>
      </w:r>
    </w:p>
    <w:sectPr w:rsidR="0083669A">
      <w:headerReference w:type="default" r:id="rId7"/>
      <w:footerReference w:type="default" r:id="rId8"/>
      <w:pgSz w:w="11900" w:h="16840"/>
      <w:pgMar w:top="1440" w:right="1440" w:bottom="1440" w:left="1440" w:header="709" w:footer="709" w:gutter="0"/>
      <w:pgNumType w:start="1"/>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B9AF4" w14:textId="77777777" w:rsidR="004E54A5" w:rsidRDefault="004E54A5">
      <w:r>
        <w:separator/>
      </w:r>
    </w:p>
  </w:endnote>
  <w:endnote w:type="continuationSeparator" w:id="0">
    <w:p w14:paraId="05F47EB9" w14:textId="77777777" w:rsidR="004E54A5" w:rsidRDefault="004E5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embedRegular r:id="rId1" w:fontKey="{8E9BC4EC-E098-4F75-BD64-D28B35EE3441}"/>
    <w:embedBold r:id="rId2" w:fontKey="{1EBBD728-BEFA-4557-92D7-6C85A77C01D8}"/>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3" w:fontKey="{05D90396-CA5D-4D27-957F-32CD2B8CEF3F}"/>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embedRegular r:id="rId4" w:fontKey="{433DA345-D840-42DD-94E9-337043F2D7D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49B81" w14:textId="77777777" w:rsidR="0083669A" w:rsidRDefault="00000000">
    <w:pPr>
      <w:rPr>
        <w:rFonts w:ascii="Arial" w:eastAsia="Arial" w:hAnsi="Arial" w:cs="Arial"/>
        <w:b/>
        <w:bCs/>
        <w:sz w:val="16"/>
        <w:szCs w:val="16"/>
      </w:rPr>
    </w:pPr>
    <w:r>
      <w:rPr>
        <w:rFonts w:ascii="Arial" w:eastAsia="Arial" w:hAnsi="Arial" w:cs="Arial"/>
        <w:b/>
        <w:bCs/>
        <w:sz w:val="16"/>
        <w:szCs w:val="16"/>
      </w:rPr>
      <w:t>Apie „Tele2“</w:t>
    </w:r>
    <w:r>
      <w:rPr>
        <w:noProof/>
      </w:rPr>
      <mc:AlternateContent>
        <mc:Choice Requires="wpg">
          <w:drawing>
            <wp:anchor distT="0" distB="0" distL="114300" distR="114300" simplePos="0" relativeHeight="251659264" behindDoc="0" locked="0" layoutInCell="1" hidden="0" allowOverlap="1" wp14:anchorId="074AB25B" wp14:editId="57A8FE49">
              <wp:simplePos x="0" y="0"/>
              <wp:positionH relativeFrom="column">
                <wp:posOffset>-919161</wp:posOffset>
              </wp:positionH>
              <wp:positionV relativeFrom="paragraph">
                <wp:posOffset>119813</wp:posOffset>
              </wp:positionV>
              <wp:extent cx="7566025" cy="282575"/>
              <wp:effectExtent l="0" t="0" r="0" b="0"/>
              <wp:wrapNone/>
              <wp:docPr id="1" name="Rectangle 1" descr="{&quot;HashCode&quot;:-639942987,&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wps:spPr>
                      <a:xfrm>
                        <a:off x="1567750" y="3643475"/>
                        <a:ext cx="7556500" cy="273050"/>
                      </a:xfrm>
                      <a:prstGeom prst="rect">
                        <a:avLst/>
                      </a:prstGeom>
                      <a:noFill/>
                      <a:ln>
                        <a:noFill/>
                      </a:ln>
                    </wps:spPr>
                    <wps:txbx>
                      <w:txbxContent>
                        <w:p w14:paraId="09301D53" w14:textId="77777777" w:rsidR="0083669A" w:rsidRDefault="0083669A">
                          <w:pPr>
                            <w:textDirection w:val="btLr"/>
                          </w:pPr>
                        </w:p>
                      </w:txbxContent>
                    </wps:txbx>
                    <wps:bodyPr spcFirstLastPara="1" wrap="square" lIns="254000" tIns="0" rIns="91425" bIns="0" anchor="b"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-919161</wp:posOffset>
              </wp:positionH>
              <wp:positionV relativeFrom="paragraph">
                <wp:posOffset>119813</wp:posOffset>
              </wp:positionV>
              <wp:extent cx="7566025" cy="282575"/>
              <wp:effectExtent b="0" l="0" r="0" t="0"/>
              <wp:wrapNone/>
              <wp:docPr descr="{&quot;HashCode&quot;:-639942987,&quot;Height&quot;:842.0,&quot;Width&quot;:595.0,&quot;Placement&quot;:&quot;Footer&quot;,&quot;Index&quot;:&quot;Primary&quot;,&quot;Section&quot;:1,&quot;Top&quot;:0.0,&quot;Left&quot;:0.0}" id="1" name="image2.png"/>
              <a:graphic>
                <a:graphicData uri="http://schemas.openxmlformats.org/drawingml/2006/picture">
                  <pic:pic>
                    <pic:nvPicPr>
                      <pic:cNvPr descr="{&quot;HashCode&quot;:-639942987,&quot;Height&quot;:842.0,&quot;Width&quot;:595.0,&quot;Placement&quot;:&quot;Footer&quot;,&quot;Index&quot;:&quot;Primary&quot;,&quot;Section&quot;:1,&quot;Top&quot;:0.0,&quot;Left&quot;:0.0}" id="0" name="image2.png"/>
                      <pic:cNvPicPr preferRelativeResize="0"/>
                    </pic:nvPicPr>
                    <pic:blipFill>
                      <a:blip r:embed="rId1"/>
                      <a:srcRect/>
                      <a:stretch>
                        <a:fillRect/>
                      </a:stretch>
                    </pic:blipFill>
                    <pic:spPr>
                      <a:xfrm>
                        <a:off x="0" y="0"/>
                        <a:ext cx="7566025" cy="282575"/>
                      </a:xfrm>
                      <a:prstGeom prst="rect"/>
                      <a:ln/>
                    </pic:spPr>
                  </pic:pic>
                </a:graphicData>
              </a:graphic>
            </wp:anchor>
          </w:drawing>
        </mc:Fallback>
      </mc:AlternateContent>
    </w:r>
  </w:p>
  <w:p w14:paraId="28DE84F9" w14:textId="77777777" w:rsidR="0083669A" w:rsidRDefault="00000000">
    <w:pPr>
      <w:jc w:val="both"/>
      <w:rPr>
        <w:rFonts w:ascii="Arial" w:eastAsia="Arial" w:hAnsi="Arial" w:cs="Arial"/>
        <w:color w:val="0000FF"/>
        <w:sz w:val="18"/>
        <w:szCs w:val="18"/>
        <w:u w:val="single"/>
      </w:rPr>
    </w:pPr>
    <w:r>
      <w:rPr>
        <w:rFonts w:ascii="Arial" w:eastAsia="Arial" w:hAnsi="Arial" w:cs="Arial"/>
        <w:sz w:val="18"/>
        <w:szCs w:val="18"/>
      </w:rPr>
      <w:t xml:space="preserve">„Tele2“ nuolatos siekia teikti geriausius pasiūlymus ir siūlyti mažiausias kainas rinkoje. Bendrovė teikia mobiliojo ir fiksuoto ryšio, duomenų perdavimo, kabelinės televizijos, turinio ir daiktų interneto sprendimų paslaugas milijonams klientų. Nuo 1993 m., kai Jan Stenbeck įkūrė bendrovę, ji tapo rimtu konkurentu buvusioms valstybinėms monopolijoms ir kitiems ryšio tiekėjams. Nuo 1996 m. „Tele2“ įtraukta į NASDAQ OMX Stokholmo vertybinių popierių biržos sąrašus. Lietuvoje „Tele2“ pradėjo veiklą 2000 metais. Aplankykite mus </w:t>
    </w:r>
    <w:hyperlink r:id="rId2">
      <w:r>
        <w:rPr>
          <w:rFonts w:ascii="Arial" w:eastAsia="Arial" w:hAnsi="Arial" w:cs="Arial"/>
          <w:color w:val="0000FF"/>
          <w:sz w:val="18"/>
          <w:szCs w:val="18"/>
          <w:u w:val="single"/>
        </w:rPr>
        <w:t>www.tele2.lt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CC0C2" w14:textId="77777777" w:rsidR="004E54A5" w:rsidRDefault="004E54A5">
      <w:r>
        <w:separator/>
      </w:r>
    </w:p>
  </w:footnote>
  <w:footnote w:type="continuationSeparator" w:id="0">
    <w:p w14:paraId="7378C80F" w14:textId="77777777" w:rsidR="004E54A5" w:rsidRDefault="004E54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C967D" w14:textId="77777777" w:rsidR="0083669A" w:rsidRDefault="00000000">
    <w:pPr>
      <w:pBdr>
        <w:top w:val="nil"/>
        <w:left w:val="nil"/>
        <w:bottom w:val="nil"/>
        <w:right w:val="nil"/>
        <w:between w:val="nil"/>
      </w:pBdr>
      <w:tabs>
        <w:tab w:val="center" w:pos="4513"/>
        <w:tab w:val="right" w:pos="9026"/>
      </w:tabs>
      <w:rPr>
        <w:color w:val="000000"/>
      </w:rPr>
    </w:pPr>
    <w:r>
      <w:rPr>
        <w:noProof/>
      </w:rPr>
      <w:drawing>
        <wp:anchor distT="0" distB="0" distL="114300" distR="114300" simplePos="0" relativeHeight="251658240" behindDoc="0" locked="0" layoutInCell="1" hidden="0" allowOverlap="1" wp14:anchorId="4000B3EF" wp14:editId="7603B52F">
          <wp:simplePos x="0" y="0"/>
          <wp:positionH relativeFrom="column">
            <wp:posOffset>4753610</wp:posOffset>
          </wp:positionH>
          <wp:positionV relativeFrom="paragraph">
            <wp:posOffset>-266064</wp:posOffset>
          </wp:positionV>
          <wp:extent cx="1046191" cy="557969"/>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46191" cy="557969"/>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69A"/>
    <w:rsid w:val="004E54A5"/>
    <w:rsid w:val="0083669A"/>
    <w:rsid w:val="009D5422"/>
    <w:rsid w:val="009F0C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838A5"/>
  <w15:docId w15:val="{70D1FC4F-AC92-495E-9673-BDA69EC32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outlineLvl w:val="2"/>
    </w:pPr>
    <w:rPr>
      <w:rFonts w:ascii="Times New Roman" w:eastAsia="Times New Roman" w:hAnsi="Times New Roman" w:cs="Times New Roman"/>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hyperlink" Target="http://www.tele2.lt"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pQTw0CY5fYshssCCCoOzSyLKtg==">CgMxLjA4AGolChRzdWdnZXN0LndvdmN0MGY4dW5nOBINQXN0YSBCdWl0a3V0ZWolChRzdWdnZXN0LjVxOTQxYnBxZnBiZRINQXN0YSBCdWl0a3V0ZWolChRzdWdnZXN0LjE5NGQ2cm1qaXN3ahINQXN0YSBCdWl0a3V0ZWokChNzdWdnZXN0LjFkeG9tNGQ0bDZzEg1Bc3RhIEJ1aXRrdXRlaiUKFHN1Z2dlc3Qud21vYWJkN3UwYzRxEg1Bc3RhIEJ1aXRrdXRlciExc1VCLXpKTUZ0dHVpT1ZDOGJrSXI2NDZ2WFRpc0taSW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3875</Words>
  <Characters>2210</Characters>
  <Application>Microsoft Office Word</Application>
  <DocSecurity>0</DocSecurity>
  <Lines>18</Lines>
  <Paragraphs>12</Paragraphs>
  <ScaleCrop>false</ScaleCrop>
  <Company/>
  <LinksUpToDate>false</LinksUpToDate>
  <CharactersWithSpaces>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Meda Baranauskaitė</cp:lastModifiedBy>
  <cp:revision>2</cp:revision>
  <dcterms:created xsi:type="dcterms:W3CDTF">2026-08-03T05:40:00Z</dcterms:created>
  <dcterms:modified xsi:type="dcterms:W3CDTF">2026-08-03T05:40:00Z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cca9737-3fb7-4a23-a452-5fd2dddae788_Enabled">
    <vt:lpwstr>true</vt:lpwstr>
  </property>
  <property fmtid="{D5CDD505-2E9C-101B-9397-08002B2CF9AE}" pid="3" name="MSIP_Label_ecca9737-3fb7-4a23-a452-5fd2dddae788_SetDate">
    <vt:lpwstr>2021-07-05T05:13:11Z</vt:lpwstr>
  </property>
  <property fmtid="{D5CDD505-2E9C-101B-9397-08002B2CF9AE}" pid="4" name="MSIP_Label_ecca9737-3fb7-4a23-a452-5fd2dddae788_Method">
    <vt:lpwstr>Standard</vt:lpwstr>
  </property>
  <property fmtid="{D5CDD505-2E9C-101B-9397-08002B2CF9AE}" pid="5" name="MSIP_Label_ecca9737-3fb7-4a23-a452-5fd2dddae788_Name">
    <vt:lpwstr>Internal</vt:lpwstr>
  </property>
  <property fmtid="{D5CDD505-2E9C-101B-9397-08002B2CF9AE}" pid="6" name="MSIP_Label_ecca9737-3fb7-4a23-a452-5fd2dddae788_SiteId">
    <vt:lpwstr>76431109-ff89-42c2-8781-a07ca07a2d57</vt:lpwstr>
  </property>
  <property fmtid="{D5CDD505-2E9C-101B-9397-08002B2CF9AE}" pid="7" name="MSIP_Label_ecca9737-3fb7-4a23-a452-5fd2dddae788_ActionId">
    <vt:lpwstr>55c7c224-13ca-42fc-9f2a-8bfe461c24fc</vt:lpwstr>
  </property>
  <property fmtid="{D5CDD505-2E9C-101B-9397-08002B2CF9AE}" pid="8" name="MSIP_Label_ecca9737-3fb7-4a23-a452-5fd2dddae788_ContentBits">
    <vt:lpwstr>2</vt:lpwstr>
  </property>
  <property fmtid="{D5CDD505-2E9C-101B-9397-08002B2CF9AE}" pid="9" name="GrammarlyDocumentId">
    <vt:lpwstr>a7bab780030ea9a742b2af2ed669654013791b30c7984ad079e31a1d543ee316</vt:lpwstr>
  </property>
</Properties>
</file>