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FE3E6" w14:textId="77777777" w:rsidR="009A49E9" w:rsidRDefault="00000000">
      <w:pPr>
        <w:jc w:val="right"/>
        <w:rPr>
          <w:rFonts w:ascii="Times New Roman" w:eastAsia="Times New Roman" w:hAnsi="Times New Roman" w:cs="Times New Roman"/>
          <w:b/>
          <w:bCs/>
          <w:color w:val="000000"/>
        </w:rPr>
      </w:pPr>
      <w:r>
        <w:rPr>
          <w:rFonts w:ascii="Times New Roman" w:eastAsia="Times New Roman" w:hAnsi="Times New Roman" w:cs="Times New Roman"/>
          <w:b/>
          <w:bCs/>
        </w:rPr>
        <w:t>2026 07 28</w:t>
      </w:r>
    </w:p>
    <w:p w14:paraId="5086A33B" w14:textId="77777777" w:rsidR="009A49E9" w:rsidRDefault="009A49E9">
      <w:pPr>
        <w:pBdr>
          <w:top w:val="nil"/>
          <w:left w:val="nil"/>
          <w:bottom w:val="nil"/>
          <w:right w:val="nil"/>
          <w:between w:val="nil"/>
        </w:pBdr>
        <w:jc w:val="center"/>
        <w:rPr>
          <w:rFonts w:ascii="Times New Roman" w:eastAsia="Times New Roman" w:hAnsi="Times New Roman" w:cs="Times New Roman"/>
          <w:b/>
          <w:bCs/>
        </w:rPr>
      </w:pPr>
    </w:p>
    <w:p w14:paraId="5830DC82" w14:textId="32EB587A" w:rsidR="009A49E9" w:rsidRDefault="00000000">
      <w:pPr>
        <w:pBdr>
          <w:top w:val="nil"/>
          <w:left w:val="nil"/>
          <w:bottom w:val="nil"/>
          <w:right w:val="nil"/>
          <w:between w:val="nil"/>
        </w:pBdr>
        <w:jc w:val="center"/>
        <w:rPr>
          <w:rFonts w:ascii="Times New Roman" w:eastAsia="Times New Roman" w:hAnsi="Times New Roman" w:cs="Times New Roman"/>
          <w:b/>
          <w:bCs/>
        </w:rPr>
      </w:pPr>
      <w:r>
        <w:rPr>
          <w:rFonts w:ascii="Times New Roman" w:eastAsia="Times New Roman" w:hAnsi="Times New Roman" w:cs="Times New Roman"/>
          <w:b/>
          <w:bCs/>
        </w:rPr>
        <w:t>Kas penktame į DI įkeltame faile – jautri informacija: ekspertė įspėja, kuo geriau nesida</w:t>
      </w:r>
      <w:r w:rsidR="009105CD">
        <w:rPr>
          <w:rFonts w:ascii="Times New Roman" w:eastAsia="Times New Roman" w:hAnsi="Times New Roman" w:cs="Times New Roman"/>
          <w:b/>
          <w:bCs/>
        </w:rPr>
        <w:t>linti</w:t>
      </w:r>
    </w:p>
    <w:p w14:paraId="65884B67" w14:textId="77777777" w:rsidR="009A49E9" w:rsidRDefault="009A49E9">
      <w:pPr>
        <w:pBdr>
          <w:top w:val="nil"/>
          <w:left w:val="nil"/>
          <w:bottom w:val="nil"/>
          <w:right w:val="nil"/>
          <w:between w:val="nil"/>
        </w:pBdr>
        <w:jc w:val="center"/>
        <w:rPr>
          <w:rFonts w:ascii="Times New Roman" w:eastAsia="Times New Roman" w:hAnsi="Times New Roman" w:cs="Times New Roman"/>
          <w:b/>
          <w:bCs/>
          <w:color w:val="000000"/>
        </w:rPr>
      </w:pPr>
    </w:p>
    <w:p w14:paraId="38C1A900" w14:textId="77777777" w:rsidR="009A49E9" w:rsidRDefault="00000000">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rPr>
        <w:t xml:space="preserve">Darbuotojai dirbtinio intelekto įrankiams patiki gerokai daugiau informacijos, nei gali atrodyti. 2025 m. atlikta realių užklausų analizė parodė, kad jautrių įmonių duomenų buvo daugiau nei kas penktame į DI įkeltame faile. Tarp jų – programinis kodas, klientų informacija ir vidiniai dokumentai. Todėl net kasdienis prašymas sutrumpinti tekstą, pataisyti laišką ar apibendrinti dokumentą gali tapti duomenų saugumo rizika, jei prieš įkeliant turinį nepašalinama jautri informacija. </w:t>
      </w:r>
    </w:p>
    <w:p w14:paraId="787D4521" w14:textId="77777777" w:rsidR="009A49E9" w:rsidRDefault="009A49E9">
      <w:pPr>
        <w:pBdr>
          <w:top w:val="nil"/>
          <w:left w:val="nil"/>
          <w:bottom w:val="nil"/>
          <w:right w:val="nil"/>
          <w:between w:val="nil"/>
        </w:pBdr>
        <w:jc w:val="both"/>
        <w:rPr>
          <w:rFonts w:ascii="Times New Roman" w:eastAsia="Times New Roman" w:hAnsi="Times New Roman" w:cs="Times New Roman"/>
          <w:color w:val="000000"/>
        </w:rPr>
      </w:pPr>
    </w:p>
    <w:p w14:paraId="78D204E9" w14:textId="77777777" w:rsidR="009A49E9"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Pasak „Tele2“ klientų duomenų analizės ir įžvalgų vadovės Ingos Rudinskaitės, žmonės dažniausiai padaro ne vieną didelę klaidą – riziką dažniau sukuria daugybė iš pirmo žvilgsnio nekaltų sprendimų.</w:t>
      </w:r>
    </w:p>
    <w:p w14:paraId="2C135DA6" w14:textId="77777777" w:rsidR="009A49E9" w:rsidRDefault="009A49E9">
      <w:pPr>
        <w:pBdr>
          <w:top w:val="nil"/>
          <w:left w:val="nil"/>
          <w:bottom w:val="nil"/>
          <w:right w:val="nil"/>
          <w:between w:val="nil"/>
        </w:pBdr>
        <w:jc w:val="both"/>
        <w:rPr>
          <w:rFonts w:ascii="Times New Roman" w:eastAsia="Times New Roman" w:hAnsi="Times New Roman" w:cs="Times New Roman"/>
          <w:color w:val="000000"/>
        </w:rPr>
      </w:pPr>
    </w:p>
    <w:p w14:paraId="7DFC7EA5" w14:textId="77777777" w:rsidR="009A49E9"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„Žmogus nori tik pataisyti laiško stilių ar sutrumpinti dokumentą, todėl tiesiog nukopijuoja visą tekstą. Kartu į dirbtinio intelekto sistemą patenka vardai, telefono numeriai, adresai, finansiniai duomenys ar kita informacija, kurios pačiai užduočiai atlikti visai nereikia“, – teigia I. Rudinskaitė.</w:t>
      </w:r>
    </w:p>
    <w:p w14:paraId="5A937BDF" w14:textId="77777777" w:rsidR="009A49E9" w:rsidRDefault="009A49E9">
      <w:pPr>
        <w:pBdr>
          <w:top w:val="nil"/>
          <w:left w:val="nil"/>
          <w:bottom w:val="nil"/>
          <w:right w:val="nil"/>
          <w:between w:val="nil"/>
        </w:pBdr>
        <w:jc w:val="both"/>
        <w:rPr>
          <w:rFonts w:ascii="Times New Roman" w:eastAsia="Times New Roman" w:hAnsi="Times New Roman" w:cs="Times New Roman"/>
          <w:b/>
          <w:bCs/>
          <w:color w:val="000000"/>
        </w:rPr>
      </w:pPr>
    </w:p>
    <w:p w14:paraId="670404A2" w14:textId="77777777" w:rsidR="009A49E9" w:rsidRDefault="00000000">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Pavojus slypi įprastuose dokumentuose</w:t>
      </w:r>
    </w:p>
    <w:p w14:paraId="2032A6E7" w14:textId="77777777" w:rsidR="009A49E9" w:rsidRDefault="009A49E9">
      <w:pPr>
        <w:pBdr>
          <w:top w:val="nil"/>
          <w:left w:val="nil"/>
          <w:bottom w:val="nil"/>
          <w:right w:val="nil"/>
          <w:between w:val="nil"/>
        </w:pBdr>
        <w:jc w:val="both"/>
        <w:rPr>
          <w:rFonts w:ascii="Times New Roman" w:eastAsia="Times New Roman" w:hAnsi="Times New Roman" w:cs="Times New Roman"/>
          <w:b/>
          <w:bCs/>
          <w:color w:val="000000"/>
        </w:rPr>
      </w:pPr>
    </w:p>
    <w:p w14:paraId="52399C8C" w14:textId="77777777" w:rsidR="009A49E9"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Nors kalbant apie duomenų saugumą dažniausiai pirmiausia pagalvojama apie slaptažodžius, banko kortelių ar prisijungimo duomenis, riziką gali kelti ir kur kas įprastesnė informacija – pavyzdžiui, kasdieniai darbo dokumentai.</w:t>
      </w:r>
    </w:p>
    <w:p w14:paraId="07377C48" w14:textId="77777777" w:rsidR="009A49E9" w:rsidRDefault="009A49E9">
      <w:pPr>
        <w:pBdr>
          <w:top w:val="nil"/>
          <w:left w:val="nil"/>
          <w:bottom w:val="nil"/>
          <w:right w:val="nil"/>
          <w:between w:val="nil"/>
        </w:pBdr>
        <w:jc w:val="both"/>
        <w:rPr>
          <w:rFonts w:ascii="Times New Roman" w:eastAsia="Times New Roman" w:hAnsi="Times New Roman" w:cs="Times New Roman"/>
          <w:color w:val="000000"/>
        </w:rPr>
      </w:pPr>
    </w:p>
    <w:p w14:paraId="76A78C54" w14:textId="77777777" w:rsidR="009A49E9"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„Kliento laiškas, sutarties juodraštis ar vidinis dokumentas iš pirmo žvilgsnio gali atrodyti kaip paprastas tekstas. Tačiau juose dažnai yra informacijos apie klientus, partnerius, kainas ar derybų sąlygas, kuri neturėtų būti viešinama“, – aiškina ji.</w:t>
      </w:r>
    </w:p>
    <w:p w14:paraId="14BF58DF" w14:textId="77777777" w:rsidR="009A49E9" w:rsidRDefault="009A49E9">
      <w:pPr>
        <w:pBdr>
          <w:top w:val="nil"/>
          <w:left w:val="nil"/>
          <w:bottom w:val="nil"/>
          <w:right w:val="nil"/>
          <w:between w:val="nil"/>
        </w:pBdr>
        <w:jc w:val="both"/>
        <w:rPr>
          <w:rFonts w:ascii="Times New Roman" w:eastAsia="Times New Roman" w:hAnsi="Times New Roman" w:cs="Times New Roman"/>
          <w:color w:val="000000"/>
        </w:rPr>
      </w:pPr>
    </w:p>
    <w:p w14:paraId="0BC11B49" w14:textId="77777777" w:rsidR="009A49E9"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Pasak I. Rudinskaitės, kiekvienas toks dokumentas atskirai gali atrodyti nereikšmingas, tačiau keli skirtingi informacijos fragmentai gali sudaryti gana išsamų vaizdą apie žmogų ar organizaciją.</w:t>
      </w:r>
    </w:p>
    <w:p w14:paraId="0A4082CF" w14:textId="77777777" w:rsidR="009A49E9" w:rsidRDefault="009A49E9">
      <w:pPr>
        <w:pBdr>
          <w:top w:val="nil"/>
          <w:left w:val="nil"/>
          <w:bottom w:val="nil"/>
          <w:right w:val="nil"/>
          <w:between w:val="nil"/>
        </w:pBdr>
        <w:jc w:val="both"/>
        <w:rPr>
          <w:rFonts w:ascii="Times New Roman" w:eastAsia="Times New Roman" w:hAnsi="Times New Roman" w:cs="Times New Roman"/>
          <w:color w:val="000000"/>
        </w:rPr>
      </w:pPr>
    </w:p>
    <w:p w14:paraId="67E6F705" w14:textId="77777777" w:rsidR="009A49E9"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„Duomenys veikia kaip dėlionė. Viena ištrauka gali nieko nepasakyti, tačiau sujungus kelias skirtingas detales galima susirinkti gerokai daugiau informacijos, nei iš pradžių atrodo“, – sako ekspertė.</w:t>
      </w:r>
    </w:p>
    <w:p w14:paraId="229F6105" w14:textId="77777777" w:rsidR="009A49E9" w:rsidRDefault="009A49E9">
      <w:pPr>
        <w:pBdr>
          <w:top w:val="nil"/>
          <w:left w:val="nil"/>
          <w:bottom w:val="nil"/>
          <w:right w:val="nil"/>
          <w:between w:val="nil"/>
        </w:pBdr>
        <w:jc w:val="both"/>
        <w:rPr>
          <w:rFonts w:ascii="Times New Roman" w:eastAsia="Times New Roman" w:hAnsi="Times New Roman" w:cs="Times New Roman"/>
          <w:b/>
          <w:bCs/>
          <w:color w:val="000000"/>
        </w:rPr>
      </w:pPr>
    </w:p>
    <w:p w14:paraId="5759CD5D" w14:textId="77777777" w:rsidR="009A49E9" w:rsidRDefault="00000000">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Kokie duomenys turėtų likti už DI pokalbio ribų</w:t>
      </w:r>
    </w:p>
    <w:p w14:paraId="2B284CBE" w14:textId="77777777" w:rsidR="009A49E9" w:rsidRDefault="009A49E9">
      <w:pPr>
        <w:pBdr>
          <w:top w:val="nil"/>
          <w:left w:val="nil"/>
          <w:bottom w:val="nil"/>
          <w:right w:val="nil"/>
          <w:between w:val="nil"/>
        </w:pBdr>
        <w:jc w:val="both"/>
        <w:rPr>
          <w:rFonts w:ascii="Times New Roman" w:eastAsia="Times New Roman" w:hAnsi="Times New Roman" w:cs="Times New Roman"/>
          <w:b/>
          <w:bCs/>
          <w:color w:val="000000"/>
        </w:rPr>
      </w:pPr>
    </w:p>
    <w:p w14:paraId="4414D457" w14:textId="77777777" w:rsidR="009A49E9"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Naudojantis viešais dirbtinio intelekto įrankiais rekomenduotina nusistatyti aiškias ribas: jei informacija galėtų būti panaudota žmogaus tapatybei nustatyti, finansams pasiekti ar konfidencialiems santykiams atskleisti, jos pokalbių robotui pateikti nereikėtų.</w:t>
      </w:r>
    </w:p>
    <w:p w14:paraId="6E22D3BC" w14:textId="77777777" w:rsidR="009A49E9" w:rsidRDefault="009A49E9">
      <w:pPr>
        <w:pBdr>
          <w:top w:val="nil"/>
          <w:left w:val="nil"/>
          <w:bottom w:val="nil"/>
          <w:right w:val="nil"/>
          <w:between w:val="nil"/>
        </w:pBdr>
        <w:jc w:val="both"/>
        <w:rPr>
          <w:rFonts w:ascii="Times New Roman" w:eastAsia="Times New Roman" w:hAnsi="Times New Roman" w:cs="Times New Roman"/>
          <w:color w:val="000000"/>
        </w:rPr>
      </w:pPr>
    </w:p>
    <w:p w14:paraId="4921D419" w14:textId="77777777" w:rsidR="009A49E9"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„Tai asmens kodai, dokumentų numeriai, banko kortelių ir sąskaitų duomenys, slaptažodžiai, sveikatos informacija, taip pat kitų žmonių asmens duomenys ar konfidencialūs darbo dokumentai. Paprasta taisyklė – jeigu dėl šios informacijos nutekėjimo kažkas galėtų patirti </w:t>
      </w:r>
      <w:r>
        <w:rPr>
          <w:rFonts w:ascii="Times New Roman" w:eastAsia="Times New Roman" w:hAnsi="Times New Roman" w:cs="Times New Roman"/>
          <w:color w:val="000000"/>
        </w:rPr>
        <w:lastRenderedPageBreak/>
        <w:t>finansinę, teisinę ar asmeninę žalą, jos nereikėtų kelti į viešus pokalbių robotus“, – sako I. Rudinskaitė.</w:t>
      </w:r>
    </w:p>
    <w:p w14:paraId="31D2A637" w14:textId="77777777" w:rsidR="009A49E9" w:rsidRDefault="009A49E9">
      <w:pPr>
        <w:pBdr>
          <w:top w:val="nil"/>
          <w:left w:val="nil"/>
          <w:bottom w:val="nil"/>
          <w:right w:val="nil"/>
          <w:between w:val="nil"/>
        </w:pBdr>
        <w:jc w:val="both"/>
        <w:rPr>
          <w:rFonts w:ascii="Times New Roman" w:eastAsia="Times New Roman" w:hAnsi="Times New Roman" w:cs="Times New Roman"/>
          <w:color w:val="000000"/>
        </w:rPr>
      </w:pPr>
    </w:p>
    <w:p w14:paraId="793F4B5E" w14:textId="77777777" w:rsidR="009A49E9"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Prieš siunčiant informaciją, ji pataria atlikti ir paprastą „viešumo testą“ – įsivertinti, ar toks turinys galėtų būti matomas ne tik jums.</w:t>
      </w:r>
    </w:p>
    <w:p w14:paraId="0C3B489E" w14:textId="77777777" w:rsidR="009A49E9" w:rsidRDefault="009A49E9">
      <w:pPr>
        <w:pBdr>
          <w:top w:val="nil"/>
          <w:left w:val="nil"/>
          <w:bottom w:val="nil"/>
          <w:right w:val="nil"/>
          <w:between w:val="nil"/>
        </w:pBdr>
        <w:jc w:val="both"/>
        <w:rPr>
          <w:rFonts w:ascii="Times New Roman" w:eastAsia="Times New Roman" w:hAnsi="Times New Roman" w:cs="Times New Roman"/>
          <w:color w:val="000000"/>
        </w:rPr>
      </w:pPr>
    </w:p>
    <w:p w14:paraId="595D856D" w14:textId="77777777" w:rsidR="009A49E9"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„Paklauskite savęs, ar jaustumėtės ramiai, jeigu ši informacija netikėtai atsidurtų viešai. Jei atsakymas yra „ne“, tuomet ja nereikėtų dalintis ir su dirbtinio intelekto įrankiu“, – teigia ekspertė.</w:t>
      </w:r>
    </w:p>
    <w:p w14:paraId="73D490FE" w14:textId="77777777" w:rsidR="009A49E9" w:rsidRDefault="009A49E9">
      <w:pPr>
        <w:pBdr>
          <w:top w:val="nil"/>
          <w:left w:val="nil"/>
          <w:bottom w:val="nil"/>
          <w:right w:val="nil"/>
          <w:between w:val="nil"/>
        </w:pBdr>
        <w:jc w:val="both"/>
        <w:rPr>
          <w:rFonts w:ascii="Times New Roman" w:eastAsia="Times New Roman" w:hAnsi="Times New Roman" w:cs="Times New Roman"/>
          <w:b/>
          <w:bCs/>
          <w:color w:val="000000"/>
        </w:rPr>
      </w:pPr>
    </w:p>
    <w:p w14:paraId="3CCB5DC7" w14:textId="77777777" w:rsidR="009A49E9" w:rsidRDefault="00000000">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Vieši ir įmonių DI sprendimai skiriasi</w:t>
      </w:r>
    </w:p>
    <w:p w14:paraId="60D97EB9" w14:textId="77777777" w:rsidR="009A49E9" w:rsidRDefault="009A49E9">
      <w:pPr>
        <w:pBdr>
          <w:top w:val="nil"/>
          <w:left w:val="nil"/>
          <w:bottom w:val="nil"/>
          <w:right w:val="nil"/>
          <w:between w:val="nil"/>
        </w:pBdr>
        <w:jc w:val="both"/>
        <w:rPr>
          <w:rFonts w:ascii="Times New Roman" w:eastAsia="Times New Roman" w:hAnsi="Times New Roman" w:cs="Times New Roman"/>
          <w:color w:val="000000"/>
        </w:rPr>
      </w:pPr>
    </w:p>
    <w:p w14:paraId="12DF5A79" w14:textId="77777777" w:rsidR="009A49E9"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Renkantis, kokiu dirbtinio intelekto įrankiu naudotis, svarbu įvertinti ir tai, kokiam tikslui jis skirtas. Vieši pokalbių robotai ir organizacijų viduje naudojami DI sprendimai duomenų saugumo požiūriu nėra tapatūs.</w:t>
      </w:r>
    </w:p>
    <w:p w14:paraId="1D9E9094" w14:textId="77777777" w:rsidR="009A49E9" w:rsidRDefault="009A49E9">
      <w:pPr>
        <w:pBdr>
          <w:top w:val="nil"/>
          <w:left w:val="nil"/>
          <w:bottom w:val="nil"/>
          <w:right w:val="nil"/>
          <w:between w:val="nil"/>
        </w:pBdr>
        <w:jc w:val="both"/>
        <w:rPr>
          <w:rFonts w:ascii="Times New Roman" w:eastAsia="Times New Roman" w:hAnsi="Times New Roman" w:cs="Times New Roman"/>
          <w:color w:val="000000"/>
        </w:rPr>
      </w:pPr>
    </w:p>
    <w:p w14:paraId="671D2F37" w14:textId="77777777" w:rsidR="009A49E9"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„Verslui skirti dirbtinio intelekto sprendimai paprastai suteikia daugiau kontrolės – aiškiai apibrėžiama, kaip tvarkomi duomenys, kas gali jais naudotis ir ar jie bus naudojami modelių mokymui. Todėl darbinei informacijai reikėtų naudoti tik organizacijos patvirtintus įrankius“, – sako ji.</w:t>
      </w:r>
    </w:p>
    <w:p w14:paraId="65A94CAF" w14:textId="77777777" w:rsidR="009A49E9" w:rsidRDefault="009A49E9">
      <w:pPr>
        <w:pBdr>
          <w:top w:val="nil"/>
          <w:left w:val="nil"/>
          <w:bottom w:val="nil"/>
          <w:right w:val="nil"/>
          <w:between w:val="nil"/>
        </w:pBdr>
        <w:jc w:val="both"/>
        <w:rPr>
          <w:rFonts w:ascii="Times New Roman" w:eastAsia="Times New Roman" w:hAnsi="Times New Roman" w:cs="Times New Roman"/>
          <w:color w:val="000000"/>
        </w:rPr>
      </w:pPr>
    </w:p>
    <w:p w14:paraId="2AEFD182" w14:textId="77777777" w:rsidR="009A49E9"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„Tele2“ taip pat aktyviai investuoja į darbuotojų dirbtinio intelekto kompetencijas ir vidinius sprendimus. Bendrovė yra sukūrusi vidinį dirbtinio intelekto asistentą „Tele2 Genie“, kuris padeda darbuotojams atlikti kasdienes užduotis ir kartu atitinka įmonės taikomus duomenų saugumo reikalavimus.</w:t>
      </w:r>
    </w:p>
    <w:p w14:paraId="4D452C56" w14:textId="77777777" w:rsidR="009A49E9" w:rsidRDefault="009A49E9">
      <w:pPr>
        <w:pBdr>
          <w:top w:val="nil"/>
          <w:left w:val="nil"/>
          <w:bottom w:val="nil"/>
          <w:right w:val="nil"/>
          <w:between w:val="nil"/>
        </w:pBdr>
        <w:jc w:val="both"/>
        <w:rPr>
          <w:rFonts w:ascii="Times New Roman" w:eastAsia="Times New Roman" w:hAnsi="Times New Roman" w:cs="Times New Roman"/>
          <w:b/>
          <w:bCs/>
          <w:color w:val="000000"/>
        </w:rPr>
      </w:pPr>
    </w:p>
    <w:p w14:paraId="71C2BD59" w14:textId="77777777" w:rsidR="009A49E9" w:rsidRDefault="00000000">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Nauja skaitmeninės higienos taisyklė</w:t>
      </w:r>
    </w:p>
    <w:p w14:paraId="56E704EE" w14:textId="77777777" w:rsidR="009A49E9" w:rsidRDefault="009A49E9">
      <w:pPr>
        <w:pBdr>
          <w:top w:val="nil"/>
          <w:left w:val="nil"/>
          <w:bottom w:val="nil"/>
          <w:right w:val="nil"/>
          <w:between w:val="nil"/>
        </w:pBdr>
        <w:jc w:val="both"/>
        <w:rPr>
          <w:rFonts w:ascii="Times New Roman" w:eastAsia="Times New Roman" w:hAnsi="Times New Roman" w:cs="Times New Roman"/>
          <w:b/>
          <w:bCs/>
          <w:color w:val="000000"/>
        </w:rPr>
      </w:pPr>
    </w:p>
    <w:p w14:paraId="77B4F334" w14:textId="77777777" w:rsidR="009A49E9"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DI įrankiams tampant kasdienio darbo ir asmeninių užduočių dalimi, keičiasi ir pats skaitmeninės higienos supratimas. Saugumas šiandien reiškia ne tik apsaugą nuo išorinių grėsmių, bet ir atsargesnį požiūrį į tai, kokią informaciją patys perduodame technologijoms.</w:t>
      </w:r>
    </w:p>
    <w:p w14:paraId="73E2FC70" w14:textId="77777777" w:rsidR="009A49E9" w:rsidRDefault="009A49E9">
      <w:pPr>
        <w:pBdr>
          <w:top w:val="nil"/>
          <w:left w:val="nil"/>
          <w:bottom w:val="nil"/>
          <w:right w:val="nil"/>
          <w:between w:val="nil"/>
        </w:pBdr>
        <w:jc w:val="both"/>
        <w:rPr>
          <w:rFonts w:ascii="Times New Roman" w:eastAsia="Times New Roman" w:hAnsi="Times New Roman" w:cs="Times New Roman"/>
          <w:color w:val="000000"/>
        </w:rPr>
      </w:pPr>
    </w:p>
    <w:p w14:paraId="65FB39EA" w14:textId="77777777" w:rsidR="009A49E9"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„Anksčiau daugiausia dėmesio skirdavome tam, kaip apsaugoti savo įrenginius nuo virusų ar sukčių. Dabar ne mažiau svarbu tampa pagalvoti, kokią informaciją patys perduodame dirbtiniam intelektui. Dažnai pakanka nuasmeninti dokumentą – vietoj tikrų vardų parašyti „Klientas A“ ar „Įmonė X“, o jautrius duomenis pašalinti. Dirbtinis intelektas ir toliau galės padėti atlikti užduotį, tačiau rizika bus gerokai mažesnė“, – aiškina I. Rudinskaitė.</w:t>
      </w:r>
    </w:p>
    <w:p w14:paraId="71E9AF21" w14:textId="77777777" w:rsidR="009A49E9" w:rsidRDefault="009A49E9">
      <w:pPr>
        <w:pBdr>
          <w:top w:val="nil"/>
          <w:left w:val="nil"/>
          <w:bottom w:val="nil"/>
          <w:right w:val="nil"/>
          <w:between w:val="nil"/>
        </w:pBdr>
        <w:jc w:val="both"/>
        <w:rPr>
          <w:rFonts w:ascii="Times New Roman" w:eastAsia="Times New Roman" w:hAnsi="Times New Roman" w:cs="Times New Roman"/>
          <w:color w:val="000000"/>
        </w:rPr>
      </w:pPr>
    </w:p>
    <w:p w14:paraId="2CF07F1F" w14:textId="77777777" w:rsidR="009A49E9"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Svarbiausia taisyklė, anot ekspertės, išlieka paprasta: jei dėl informacijos pateikimo kyla bent menkiausia abejonė, jos geriau nekelti.</w:t>
      </w:r>
    </w:p>
    <w:p w14:paraId="2149A51A" w14:textId="77777777" w:rsidR="009A49E9" w:rsidRDefault="009A49E9">
      <w:pPr>
        <w:pBdr>
          <w:top w:val="nil"/>
          <w:left w:val="nil"/>
          <w:bottom w:val="nil"/>
          <w:right w:val="nil"/>
          <w:between w:val="nil"/>
        </w:pBdr>
        <w:jc w:val="both"/>
        <w:rPr>
          <w:rFonts w:ascii="Times New Roman" w:eastAsia="Times New Roman" w:hAnsi="Times New Roman" w:cs="Times New Roman"/>
          <w:color w:val="000000"/>
        </w:rPr>
      </w:pPr>
    </w:p>
    <w:p w14:paraId="214F8BF2" w14:textId="77777777" w:rsidR="009A49E9"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„Jeigu bent akimirką suabejojote, ar verta kelti tam tikrą informaciją į dirbtinio intelekto įrankį, greičiausiai atsakymas jau yra aiškus – geriau to nedaryti“, – apibendrina I. Rudinskaitė.</w:t>
      </w:r>
    </w:p>
    <w:p w14:paraId="03B890EB" w14:textId="77777777" w:rsidR="009A49E9" w:rsidRDefault="009A49E9">
      <w:pPr>
        <w:pBdr>
          <w:top w:val="nil"/>
          <w:left w:val="nil"/>
          <w:bottom w:val="nil"/>
          <w:right w:val="nil"/>
          <w:between w:val="nil"/>
        </w:pBdr>
        <w:jc w:val="both"/>
        <w:rPr>
          <w:rFonts w:ascii="Times New Roman" w:eastAsia="Times New Roman" w:hAnsi="Times New Roman" w:cs="Times New Roman"/>
        </w:rPr>
      </w:pPr>
    </w:p>
    <w:p w14:paraId="5A9C3E38" w14:textId="77777777" w:rsidR="009A49E9" w:rsidRDefault="00000000">
      <w:pPr>
        <w:jc w:val="both"/>
        <w:rPr>
          <w:rFonts w:ascii="Times New Roman" w:eastAsia="Times New Roman" w:hAnsi="Times New Roman" w:cs="Times New Roman"/>
          <w:b/>
          <w:bCs/>
        </w:rPr>
      </w:pPr>
      <w:r>
        <w:rPr>
          <w:rFonts w:ascii="Times New Roman" w:eastAsia="Times New Roman" w:hAnsi="Times New Roman" w:cs="Times New Roman"/>
          <w:b/>
          <w:bCs/>
        </w:rPr>
        <w:t>Daugiau informacijos:</w:t>
      </w:r>
    </w:p>
    <w:p w14:paraId="370BC2AF" w14:textId="77777777" w:rsidR="009A49E9" w:rsidRDefault="00000000">
      <w:pPr>
        <w:jc w:val="both"/>
        <w:rPr>
          <w:rFonts w:ascii="Times New Roman" w:eastAsia="Times New Roman" w:hAnsi="Times New Roman" w:cs="Times New Roman"/>
        </w:rPr>
      </w:pPr>
      <w:r>
        <w:rPr>
          <w:rFonts w:ascii="Times New Roman" w:eastAsia="Times New Roman" w:hAnsi="Times New Roman" w:cs="Times New Roman"/>
        </w:rPr>
        <w:t>Asta Buitkutė</w:t>
      </w:r>
    </w:p>
    <w:p w14:paraId="59389355" w14:textId="77777777" w:rsidR="009A49E9" w:rsidRDefault="00000000">
      <w:pPr>
        <w:jc w:val="both"/>
        <w:rPr>
          <w:rFonts w:ascii="Times New Roman" w:eastAsia="Times New Roman" w:hAnsi="Times New Roman" w:cs="Times New Roman"/>
        </w:rPr>
      </w:pPr>
      <w:r>
        <w:rPr>
          <w:rFonts w:ascii="Times New Roman" w:eastAsia="Times New Roman" w:hAnsi="Times New Roman" w:cs="Times New Roman"/>
        </w:rPr>
        <w:t>„Tele2“ atstovė ryšiams su visuomene</w:t>
      </w:r>
    </w:p>
    <w:p w14:paraId="6A7902F6" w14:textId="77777777" w:rsidR="009A49E9" w:rsidRDefault="00000000">
      <w:pPr>
        <w:jc w:val="both"/>
        <w:rPr>
          <w:rFonts w:ascii="Times New Roman" w:eastAsia="Times New Roman" w:hAnsi="Times New Roman" w:cs="Times New Roman"/>
        </w:rPr>
      </w:pPr>
      <w:r>
        <w:rPr>
          <w:rFonts w:ascii="Times New Roman" w:eastAsia="Times New Roman" w:hAnsi="Times New Roman" w:cs="Times New Roman"/>
        </w:rPr>
        <w:t>M +370 668 00467</w:t>
      </w:r>
    </w:p>
    <w:p w14:paraId="3F738477" w14:textId="77777777" w:rsidR="009A49E9" w:rsidRDefault="00000000">
      <w:pPr>
        <w:jc w:val="both"/>
        <w:rPr>
          <w:rFonts w:ascii="Times New Roman" w:eastAsia="Times New Roman" w:hAnsi="Times New Roman" w:cs="Times New Roman"/>
          <w:color w:val="222222"/>
        </w:rPr>
      </w:pPr>
      <w:r>
        <w:rPr>
          <w:rFonts w:ascii="Times New Roman" w:eastAsia="Times New Roman" w:hAnsi="Times New Roman" w:cs="Times New Roman"/>
        </w:rPr>
        <w:lastRenderedPageBreak/>
        <w:t>@ asta.buitkute@tele2.com</w:t>
      </w:r>
    </w:p>
    <w:p w14:paraId="4DAD8EB0" w14:textId="77777777" w:rsidR="009A49E9" w:rsidRDefault="009A49E9">
      <w:pPr>
        <w:pBdr>
          <w:top w:val="nil"/>
          <w:left w:val="nil"/>
          <w:bottom w:val="nil"/>
          <w:right w:val="nil"/>
          <w:between w:val="nil"/>
        </w:pBdr>
        <w:jc w:val="both"/>
        <w:rPr>
          <w:rFonts w:ascii="Times New Roman" w:eastAsia="Times New Roman" w:hAnsi="Times New Roman" w:cs="Times New Roman"/>
        </w:rPr>
      </w:pPr>
    </w:p>
    <w:p w14:paraId="1647DE64" w14:textId="77777777" w:rsidR="009A49E9" w:rsidRDefault="009A49E9">
      <w:pPr>
        <w:pBdr>
          <w:top w:val="nil"/>
          <w:left w:val="nil"/>
          <w:bottom w:val="nil"/>
          <w:right w:val="nil"/>
          <w:between w:val="nil"/>
        </w:pBdr>
        <w:jc w:val="both"/>
        <w:rPr>
          <w:rFonts w:ascii="Times New Roman" w:eastAsia="Times New Roman" w:hAnsi="Times New Roman" w:cs="Times New Roman"/>
          <w:color w:val="000000"/>
        </w:rPr>
      </w:pPr>
    </w:p>
    <w:sectPr w:rsidR="009A49E9">
      <w:headerReference w:type="default" r:id="rId7"/>
      <w:footerReference w:type="default" r:id="rId8"/>
      <w:pgSz w:w="11900" w:h="16840"/>
      <w:pgMar w:top="1440" w:right="1440" w:bottom="1440" w:left="1440" w:header="709" w:footer="709"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D5B60" w14:textId="77777777" w:rsidR="00D04136" w:rsidRDefault="00D04136">
      <w:r>
        <w:separator/>
      </w:r>
    </w:p>
  </w:endnote>
  <w:endnote w:type="continuationSeparator" w:id="0">
    <w:p w14:paraId="4F6537D5" w14:textId="77777777" w:rsidR="00D04136" w:rsidRDefault="00D04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embedRegular r:id="rId1" w:fontKey="{EA16620B-C1B1-481B-B4B1-AE434E86B2C5}"/>
    <w:embedBold r:id="rId2" w:fontKey="{9E1A1B15-BA16-4F42-BB23-73DF31AB727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E746EFB1-67EF-48BE-BF32-039E2952B1BB}"/>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embedRegular r:id="rId4" w:fontKey="{C1E28140-7457-4F2B-8D4C-8A92E6D8A1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A00F8" w14:textId="77777777" w:rsidR="009A49E9" w:rsidRDefault="00000000">
    <w:pPr>
      <w:rPr>
        <w:rFonts w:ascii="Arial" w:eastAsia="Arial" w:hAnsi="Arial" w:cs="Arial"/>
        <w:b/>
        <w:bCs/>
        <w:sz w:val="16"/>
        <w:szCs w:val="16"/>
      </w:rPr>
    </w:pPr>
    <w:r>
      <w:rPr>
        <w:rFonts w:ascii="Arial" w:eastAsia="Arial" w:hAnsi="Arial" w:cs="Arial"/>
        <w:b/>
        <w:bCs/>
        <w:sz w:val="16"/>
        <w:szCs w:val="16"/>
      </w:rPr>
      <w:t>Apie „Tele2“</w:t>
    </w:r>
    <w:r>
      <w:rPr>
        <w:noProof/>
      </w:rPr>
      <mc:AlternateContent>
        <mc:Choice Requires="wps">
          <w:drawing>
            <wp:anchor distT="0" distB="0" distL="114300" distR="114300" simplePos="0" relativeHeight="251659264" behindDoc="0" locked="0" layoutInCell="1" hidden="0" allowOverlap="1" wp14:anchorId="5D0CBFC4" wp14:editId="4D25B8E4">
              <wp:simplePos x="0" y="0"/>
              <wp:positionH relativeFrom="column">
                <wp:posOffset>-923921</wp:posOffset>
              </wp:positionH>
              <wp:positionV relativeFrom="paragraph">
                <wp:posOffset>10219691</wp:posOffset>
              </wp:positionV>
              <wp:extent cx="7575550" cy="292100"/>
              <wp:effectExtent l="0" t="0" r="0" b="0"/>
              <wp:wrapNone/>
              <wp:docPr id="1" name="Rectangle 1" descr="{&quot;HashCode&quot;:-639942987,&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7750" y="3643475"/>
                        <a:ext cx="7556500" cy="273050"/>
                      </a:xfrm>
                      <a:prstGeom prst="rect">
                        <a:avLst/>
                      </a:prstGeom>
                      <a:noFill/>
                      <a:ln>
                        <a:noFill/>
                      </a:ln>
                    </wps:spPr>
                    <wps:txbx>
                      <w:txbxContent>
                        <w:p w14:paraId="3B32D1E1" w14:textId="77777777" w:rsidR="009A49E9" w:rsidRDefault="009A49E9">
                          <w:pPr>
                            <w:textDirection w:val="btLr"/>
                          </w:pPr>
                        </w:p>
                      </w:txbxContent>
                    </wps:txbx>
                    <wps:bodyPr spcFirstLastPara="1" wrap="square" lIns="254000" tIns="0" rIns="91425" bIns="0" anchor="b" anchorCtr="0">
                      <a:noAutofit/>
                    </wps:bodyPr>
                  </wps:wsp>
                </a:graphicData>
              </a:graphic>
            </wp:anchor>
          </w:drawing>
        </mc:Choice>
        <mc:Fallback>
          <w:pict>
            <v:rect w14:anchorId="5D0CBFC4" id="Rectangle 1" o:spid="_x0000_s1026" alt="{&quot;HashCode&quot;:-639942987,&quot;Height&quot;:842.0,&quot;Width&quot;:595.0,&quot;Placement&quot;:&quot;Footer&quot;,&quot;Index&quot;:&quot;Primary&quot;,&quot;Section&quot;:1,&quot;Top&quot;:0.0,&quot;Left&quot;:0.0}" style="position:absolute;margin-left:-72.75pt;margin-top:804.7pt;width:596.5pt;height:23pt;z-index:25165926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" filled="f" stroked="f">
              <v:textbox inset="20pt,0,2.53958mm,0">
                <w:txbxContent>
                  <w:p w14:paraId="3B32D1E1" w14:textId="77777777" w:rsidR="009A49E9" w:rsidRDefault="009A49E9">
                    <w:pPr>
                      <w:textDirection w:val="btLr"/>
                    </w:pPr>
                  </w:p>
                </w:txbxContent>
              </v:textbox>
            </v:rect>
          </w:pict>
        </mc:Fallback>
      </mc:AlternateContent>
    </w:r>
  </w:p>
  <w:p w14:paraId="42840DE6" w14:textId="77777777" w:rsidR="009A49E9" w:rsidRDefault="00000000">
    <w:pPr>
      <w:jc w:val="both"/>
      <w:rPr>
        <w:rFonts w:ascii="Arial" w:eastAsia="Arial" w:hAnsi="Arial" w:cs="Arial"/>
        <w:color w:val="0000FF"/>
        <w:sz w:val="18"/>
        <w:szCs w:val="18"/>
        <w:u w:val="single"/>
      </w:rPr>
    </w:pPr>
    <w:r>
      <w:rPr>
        <w:rFonts w:ascii="Arial" w:eastAsia="Arial" w:hAnsi="Arial" w:cs="Arial"/>
        <w:sz w:val="18"/>
        <w:szCs w:val="18"/>
      </w:rPr>
      <w:t xml:space="preserve">„Tele2“ nuolatos siekia teikti geriausius pasiūlymus ir siūlyti mažiausias kainas rinkoje. Bendrovė teikia mobiliojo ir fiksuoto ryšio, duomenų perdavimo, kabelinės televizijos, turinio ir daiktų interneto sprendimų paslaugas milijonams klientų. Nuo 1993 m., kai Jan Stenbeck įkūrė bendrovę, ji tapo rimtu konkurentu buvusioms valstybinėms monopolijoms ir kitiems ryšio tiekėjams. Nuo 1996 m. „Tele2“ įtraukta į NASDAQ OMX Stokholmo vertybinių popierių biržos sąrašus. Lietuvoje „Tele2“ pradėjo veiklą 2000 metais. Aplankykite mus </w:t>
    </w:r>
    <w:hyperlink r:id="rId1">
      <w:r>
        <w:rPr>
          <w:rFonts w:ascii="Arial" w:eastAsia="Arial" w:hAnsi="Arial" w:cs="Arial"/>
          <w:color w:val="0000FF"/>
          <w:sz w:val="18"/>
          <w:szCs w:val="18"/>
          <w:u w:val="single"/>
        </w:rPr>
        <w:t>www.tele2.lt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CA49" w14:textId="77777777" w:rsidR="00D04136" w:rsidRDefault="00D04136">
      <w:r>
        <w:separator/>
      </w:r>
    </w:p>
  </w:footnote>
  <w:footnote w:type="continuationSeparator" w:id="0">
    <w:p w14:paraId="23AE70A6" w14:textId="77777777" w:rsidR="00D04136" w:rsidRDefault="00D04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9245C" w14:textId="77777777" w:rsidR="009A49E9" w:rsidRDefault="00000000">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8240" behindDoc="0" locked="0" layoutInCell="1" hidden="0" allowOverlap="1" wp14:anchorId="6E76B23C" wp14:editId="5AA091F8">
          <wp:simplePos x="0" y="0"/>
          <wp:positionH relativeFrom="column">
            <wp:posOffset>4753610</wp:posOffset>
          </wp:positionH>
          <wp:positionV relativeFrom="paragraph">
            <wp:posOffset>-266063</wp:posOffset>
          </wp:positionV>
          <wp:extent cx="1046191" cy="557969"/>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46191" cy="557969"/>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9E9"/>
    <w:rsid w:val="009105CD"/>
    <w:rsid w:val="009A49E9"/>
    <w:rsid w:val="009D5422"/>
    <w:rsid w:val="00D041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A1E2C"/>
  <w15:docId w15:val="{70D1FC4F-AC92-495E-9673-BDA69EC32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2F5496"/>
      <w:sz w:val="32"/>
      <w:szCs w:val="32"/>
    </w:rPr>
  </w:style>
  <w:style w:type="paragraph" w:styleId="Heading2">
    <w:name w:val="heading 2"/>
    <w:basedOn w:val="Normal"/>
    <w:next w:val="Normal"/>
    <w:uiPriority w:val="9"/>
    <w:semiHidden/>
    <w:unhideWhenUsed/>
    <w:qFormat/>
    <w:pPr>
      <w:keepNext/>
      <w:keepLines/>
      <w:spacing w:before="40"/>
      <w:outlineLvl w:val="1"/>
    </w:pPr>
    <w:rPr>
      <w:color w:val="2F5496"/>
      <w:sz w:val="26"/>
      <w:szCs w:val="26"/>
    </w:rPr>
  </w:style>
  <w:style w:type="paragraph" w:styleId="Heading3">
    <w:name w:val="heading 3"/>
    <w:basedOn w:val="Normal"/>
    <w:next w:val="Normal"/>
    <w:uiPriority w:val="9"/>
    <w:semiHidden/>
    <w:unhideWhenUsed/>
    <w:qFormat/>
    <w:pPr>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tele2.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W2sjs+obXqxftUmCCsmGhE9u6A==">CgMxLjA4AHIhMUcyVmRRamdLZGVFem9rRXIyYUIxZnhmVG04THF1OHYx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3242</Words>
  <Characters>1849</Characters>
  <Application>Microsoft Office Word</Application>
  <DocSecurity>0</DocSecurity>
  <Lines>15</Lines>
  <Paragraphs>10</Paragraphs>
  <ScaleCrop>false</ScaleCrop>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Meda Baranauskaitė</cp:lastModifiedBy>
  <cp:revision>2</cp:revision>
  <dcterms:created xsi:type="dcterms:W3CDTF">2026-07-28T05:11:00Z</dcterms:created>
  <dcterms:modified xsi:type="dcterms:W3CDTF">2026-07-28T05:11:00Z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ca9737-3fb7-4a23-a452-5fd2dddae788_Enabled">
    <vt:lpwstr>true</vt:lpwstr>
  </property>
  <property fmtid="{D5CDD505-2E9C-101B-9397-08002B2CF9AE}" pid="3" name="MSIP_Label_ecca9737-3fb7-4a23-a452-5fd2dddae788_SetDate">
    <vt:lpwstr>2021-07-05T05:13:11Z</vt:lpwstr>
  </property>
  <property fmtid="{D5CDD505-2E9C-101B-9397-08002B2CF9AE}" pid="4" name="MSIP_Label_ecca9737-3fb7-4a23-a452-5fd2dddae788_Method">
    <vt:lpwstr>Standard</vt:lpwstr>
  </property>
  <property fmtid="{D5CDD505-2E9C-101B-9397-08002B2CF9AE}" pid="5" name="MSIP_Label_ecca9737-3fb7-4a23-a452-5fd2dddae788_Name">
    <vt:lpwstr>Internal</vt:lpwstr>
  </property>
  <property fmtid="{D5CDD505-2E9C-101B-9397-08002B2CF9AE}" pid="6" name="MSIP_Label_ecca9737-3fb7-4a23-a452-5fd2dddae788_SiteId">
    <vt:lpwstr>76431109-ff89-42c2-8781-a07ca07a2d57</vt:lpwstr>
  </property>
  <property fmtid="{D5CDD505-2E9C-101B-9397-08002B2CF9AE}" pid="7" name="MSIP_Label_ecca9737-3fb7-4a23-a452-5fd2dddae788_ActionId">
    <vt:lpwstr>55c7c224-13ca-42fc-9f2a-8bfe461c24fc</vt:lpwstr>
  </property>
  <property fmtid="{D5CDD505-2E9C-101B-9397-08002B2CF9AE}" pid="8" name="MSIP_Label_ecca9737-3fb7-4a23-a452-5fd2dddae788_ContentBits">
    <vt:lpwstr>2</vt:lpwstr>
  </property>
  <property fmtid="{D5CDD505-2E9C-101B-9397-08002B2CF9AE}" pid="9" name="GrammarlyDocumentId">
    <vt:lpwstr>a7bab780030ea9a742b2af2ed669654013791b30c7984ad079e31a1d543ee316</vt:lpwstr>
  </property>
</Properties>
</file>