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rPr>
      </w:pPr>
      <w:bookmarkStart w:colFirst="0" w:colLast="0" w:name="_heading=h.khhv4zskc4py" w:id="0"/>
      <w:bookmarkEnd w:id="0"/>
      <w:r w:rsidDel="00000000" w:rsidR="00000000" w:rsidRPr="00000000">
        <w:rPr>
          <w:rFonts w:ascii="Times New Roman" w:cs="Times New Roman" w:eastAsia="Times New Roman" w:hAnsi="Times New Roman"/>
          <w:b w:val="1"/>
          <w:bCs w:val="1"/>
          <w:rtl w:val="0"/>
        </w:rPr>
        <w:t xml:space="preserve">2026 06 </w:t>
      </w:r>
      <w:r w:rsidDel="00000000" w:rsidR="00000000" w:rsidRPr="00000000">
        <w:rPr>
          <w:rFonts w:ascii="Times New Roman" w:cs="Times New Roman" w:eastAsia="Times New Roman" w:hAnsi="Times New Roman"/>
          <w:b w:val="1"/>
          <w:bCs w:val="1"/>
          <w:rtl w:val="0"/>
        </w:rPr>
        <w:t xml:space="preserve">16</w:t>
      </w:r>
    </w:p>
    <w:p w:rsidR="00000000" w:rsidDel="00000000" w:rsidP="00000000" w:rsidRDefault="00000000" w:rsidRPr="00000000" w14:paraId="00000002">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 Masiulis: žmonėms svarbu suprasti, kokią vertę jie kuria</w:t>
      </w:r>
    </w:p>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Darbe praleidžiame labai daug savo gyvenimo laiko, todėl jis neturėtų būti tik funkcijų vykdymas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2"/>
          <w:szCs w:val="22"/>
          <w:rtl w:val="0"/>
        </w:rPr>
        <w:t xml:space="preserve">Pasak „Tele2“ grupės viceprezidento ir generalinio direktoriaus Baltijos šalims Petro Masiulio, daug ką organizacijoje pasako tai, kiek žmonės turi laisvės priimti sprendimus ir kiek jais pasitikima. Anot jo, kai darbuotojai gali prisiimti atsakomybę ir jaučia pasitikėjimą, gerėja ir įmonės rezultatai. </w:t>
      </w:r>
    </w:p>
    <w:p w:rsidR="00000000" w:rsidDel="00000000" w:rsidP="00000000" w:rsidRDefault="00000000" w:rsidRPr="00000000" w14:paraId="00000006">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„Darbas žmogaus gyvenime sudaro milžinišką dalį – praktiškai pusę kokybiškiausio jo laiko. Vadovo pareiga yra užtikrinti, kad tas laikas nebūtų tik funkcijos vykdymas. Žmogus turi jausti, kad jis auga, kad jo darbas svarbus, kad jis gali atsiskleisti. Kitaip mes žmones paverčiame sraigteliais – o tai nėra nei tvaru, nei teisinga“, – sako P. Masiulis.</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Jis įsitikinęs, kad kai įmonė ir vadovai nuoširdžiai rūpinasi darbuotojais, tai atsispindi ir rezultatuose.</w:t>
      </w:r>
    </w:p>
    <w:p w:rsidR="00000000" w:rsidDel="00000000" w:rsidP="00000000" w:rsidRDefault="00000000" w:rsidRPr="00000000" w14:paraId="0000000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„Jeigu žmogus jaučiasi gerai tiek darbe, tiek asmeniniame gyvenime, jo potencialas atsiskleidžia kur kas stipriau. Tokiu atveju jis kuria vertę ne todėl, kad privalo, o todėl, kad nori tai daryti. Vadovo užduotis – sudaryti tam sąlygas ne per spaudimą, o per pagarbą, pasitikėjimą ir galimybes augti“, – teigia P. Masiulis.  </w:t>
      </w:r>
    </w:p>
    <w:p w:rsidR="00000000" w:rsidDel="00000000" w:rsidP="00000000" w:rsidRDefault="00000000" w:rsidRPr="00000000" w14:paraId="0000000C">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Žmonės neturi tapti funkcijomis</w:t>
      </w:r>
    </w:p>
    <w:p w:rsidR="00000000" w:rsidDel="00000000" w:rsidP="00000000" w:rsidRDefault="00000000" w:rsidRPr="00000000" w14:paraId="0000000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Anot P. Masiulio, dalis organizacijų vis dar veikia pagal modelį, kuriame svarbiausia – procesai ir funkcijos, o ne pats žmogus.</w:t>
      </w:r>
    </w:p>
    <w:p w:rsidR="00000000" w:rsidDel="00000000" w:rsidP="00000000" w:rsidRDefault="00000000" w:rsidRPr="00000000" w14:paraId="0000001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„Korporacijose dažnai sukuriamas modelis, kur žmogus tampa funkcija. Jeigu vienas išeina, paimamas kitas ir jis turi daryti tą patį. Aš nesuprantu tokio požiūrio, kad žmogus darbe yra tik sraigtelis. Mes - žmonės,</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o žmogui reikia jausti prasmę, reikia augti, atsiskleisti“, – teigia jis. </w:t>
      </w:r>
    </w:p>
    <w:p w:rsidR="00000000" w:rsidDel="00000000" w:rsidP="00000000" w:rsidRDefault="00000000" w:rsidRPr="00000000" w14:paraId="0000001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Jo teigimu, nemaža dalis žmonių neatskleidžia savo potencialo ne todėl, kad jo neturi, o todėl, kad tiesiog atsiduria netinkamoje aplinkoje.</w:t>
      </w:r>
    </w:p>
    <w:p w:rsidR="00000000" w:rsidDel="00000000" w:rsidP="00000000" w:rsidRDefault="00000000" w:rsidRPr="00000000" w14:paraId="0000001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„Kartais žmogus tiesiog negavo galimybės atsiskleisti arba buvo ne toje pozicijoje. Tokiu atveju labai svarbu surasti vietą, kur žmogus gali parodyti savo stiprybes“, – sako „Tele2“ vadovas.</w:t>
      </w:r>
    </w:p>
    <w:p w:rsidR="00000000" w:rsidDel="00000000" w:rsidP="00000000" w:rsidRDefault="00000000" w:rsidRPr="00000000" w14:paraId="00000016">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Pasitikėjimas svarbiau už kontrolę</w:t>
      </w:r>
    </w:p>
    <w:p w:rsidR="00000000" w:rsidDel="00000000" w:rsidP="00000000" w:rsidRDefault="00000000" w:rsidRPr="00000000" w14:paraId="00000018">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 Masiulis taip pat sako netikintis perteklinės kontrolės nauda. Jo įsitikinimu, žmonės geriausiai dirba tada, kai jais pasitikima ir suteikiama daugiau laisvės priimti sprendimus.</w:t>
      </w:r>
    </w:p>
    <w:p w:rsidR="00000000" w:rsidDel="00000000" w:rsidP="00000000" w:rsidRDefault="00000000" w:rsidRPr="00000000" w14:paraId="0000001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„Man pačiam niekada nepatiko, kai kažkas stovi už nugaros, klausinėja ar aiškina, kaip turiu dirbti. Mūsų įmonėje dirba tokie žmonės, kurie mėgsta laisvę ir patys kuria. Jie patys yra savarankiškai dirbantys vadovai“, – teigia P. Masiulis</w:t>
      </w:r>
      <w:r w:rsidDel="00000000" w:rsidR="00000000" w:rsidRPr="00000000">
        <w:rPr>
          <w:rFonts w:ascii="Times New Roman" w:cs="Times New Roman" w:eastAsia="Times New Roman" w:hAnsi="Times New Roman"/>
          <w:b w:val="1"/>
          <w:bCs w:val="1"/>
          <w:sz w:val="22"/>
          <w:szCs w:val="22"/>
          <w:rtl w:val="0"/>
        </w:rPr>
        <w:t xml:space="preserve">.</w:t>
      </w:r>
    </w:p>
    <w:p w:rsidR="00000000" w:rsidDel="00000000" w:rsidP="00000000" w:rsidRDefault="00000000" w:rsidRPr="00000000" w14:paraId="0000001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Anot jo, gera atmosfera organizacijoje turi tiesioginę įtaką rezultatams: „Jeigu žmogus laimingas darbe ir laimingas šeimoje, tada žmogus gali labai daug padaryti“, – sako jis.</w:t>
      </w:r>
    </w:p>
    <w:p w:rsidR="00000000" w:rsidDel="00000000" w:rsidP="00000000" w:rsidRDefault="00000000" w:rsidRPr="00000000" w14:paraId="0000001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Darbuotojai auga gavę sunkesnes užduotis</w:t>
      </w:r>
    </w:p>
    <w:p w:rsidR="00000000" w:rsidDel="00000000" w:rsidP="00000000" w:rsidRDefault="00000000" w:rsidRPr="00000000" w14:paraId="0000002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 Masiulio teigimu, pasitikėjimas darbuotojais reiškia ne tik daugiau laisvės priimti sprendimus, bet ir drąsą patikėti jiems sudėtingesnes užduotis. Anot jo, būtent taip žmonės labiausiai auga ir atsiskleidžia.</w:t>
      </w:r>
    </w:p>
    <w:p w:rsidR="00000000" w:rsidDel="00000000" w:rsidP="00000000" w:rsidRDefault="00000000" w:rsidRPr="00000000" w14:paraId="0000002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„Žmogui reikia duoti tokį darbą, kurio jis dar nemoka padaryti, bet sugebės padaryti tobulindamas save ir įdėdamas daugiau pastangų. Kai jam pavyksta, tada atsiranda motyvacija siekti dar toliau“, – pabrėžia P. Masiulis. </w:t>
      </w:r>
    </w:p>
    <w:p w:rsidR="00000000" w:rsidDel="00000000" w:rsidP="00000000" w:rsidRDefault="00000000" w:rsidRPr="00000000" w14:paraId="0000002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Jo manymu, augimas neatsiejamas ir nuo klaidų – jų vengiančios organizacijos dažnai tiesiog juda per lėtai.</w:t>
      </w:r>
    </w:p>
    <w:p w:rsidR="00000000" w:rsidDel="00000000" w:rsidP="00000000" w:rsidRDefault="00000000" w:rsidRPr="00000000" w14:paraId="0000002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„Versle greitis yra labai svarbus. Kai greitai dirbi ir vienu metu darai daug dalykų, klaidų neišvengiamai bus – kartais ir visai žioplų. Bet aš į tai žiūriu ramiai, nes tai dažnai rodo, kad žmonės dirba maksimaliomis apsukomis, juda į priekį ir nebijo imtis veiksmų. Daug blogiau yra tada, kai visi taip bijo suklysti, kad organizacija pradeda judėti per lėtai“, – teigia P. Masiulis.</w:t>
      </w:r>
    </w:p>
    <w:p w:rsidR="00000000" w:rsidDel="00000000" w:rsidP="00000000" w:rsidRDefault="00000000" w:rsidRPr="00000000" w14:paraId="00000029">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Daugiau informacijos:</w:t>
      </w:r>
    </w:p>
    <w:p w:rsidR="00000000" w:rsidDel="00000000" w:rsidP="00000000" w:rsidRDefault="00000000" w:rsidRPr="00000000" w14:paraId="0000002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Asta Buitkutė</w:t>
      </w:r>
    </w:p>
    <w:p w:rsidR="00000000" w:rsidDel="00000000" w:rsidP="00000000" w:rsidRDefault="00000000" w:rsidRPr="00000000" w14:paraId="0000002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„Tele2“ atstovė ryšiams su visuomene</w:t>
      </w:r>
    </w:p>
    <w:p w:rsidR="00000000" w:rsidDel="00000000" w:rsidP="00000000" w:rsidRDefault="00000000" w:rsidRPr="00000000" w14:paraId="0000002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+370 668 00467</w:t>
      </w:r>
    </w:p>
    <w:p w:rsidR="00000000" w:rsidDel="00000000" w:rsidP="00000000" w:rsidRDefault="00000000" w:rsidRPr="00000000" w14:paraId="0000002E">
      <w:pP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000000"/>
          <w:rtl w:val="0"/>
        </w:rPr>
        <w:t xml:space="preserve">@ asta.buitkute@tele2.com</w:t>
      </w:r>
      <w:r w:rsidDel="00000000" w:rsidR="00000000" w:rsidRPr="00000000">
        <w:rPr>
          <w:rtl w:val="0"/>
        </w:rPr>
      </w:r>
    </w:p>
    <w:p w:rsidR="00000000" w:rsidDel="00000000" w:rsidP="00000000" w:rsidRDefault="00000000" w:rsidRPr="00000000" w14:paraId="0000002F">
      <w:pPr>
        <w:spacing w:after="160" w:line="278.00000000000006"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color w:val="222222"/>
        </w:rPr>
      </w:pPr>
      <w:r w:rsidDel="00000000" w:rsidR="00000000" w:rsidRPr="00000000">
        <w:rPr>
          <w:rtl w:val="0"/>
        </w:rPr>
      </w:r>
    </w:p>
    <w:sectPr>
      <w:headerReference r:id="rId7" w:type="default"/>
      <w:footerReference r:id="rId8"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Apie „Tele2“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
              <a:graphic>
                <a:graphicData uri="http://schemas.microsoft.com/office/word/2010/wordprocessingShape">
                  <wps:wsp>
                    <wps:cNvSpPr/>
                    <wps:cNvPr id="2" name="Shape 2"/>
                    <wps:spPr>
                      <a:xfrm>
                        <a:off x="1567750" y="3643475"/>
                        <a:ext cx="7556500" cy="27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image2.png"/>
              <a:graphic>
                <a:graphicData uri="http://schemas.openxmlformats.org/drawingml/2006/picture">
                  <pic:pic>
                    <pic:nvPicPr>
                      <pic:cNvPr descr="{&quot;HashCode&quot;:-639942987,&quot;Height&quot;:842.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66025" cy="282575"/>
                      </a:xfrm>
                      <a:prstGeom prst="rect"/>
                      <a:ln/>
                    </pic:spPr>
                  </pic:pic>
                </a:graphicData>
              </a:graphic>
            </wp:anchor>
          </w:drawing>
        </mc:Fallback>
      </mc:AlternateContent>
    </w:r>
  </w:p>
  <w:p w:rsidR="00000000" w:rsidDel="00000000" w:rsidP="00000000" w:rsidRDefault="00000000" w:rsidRPr="00000000" w14:paraId="00000033">
    <w:pPr>
      <w:jc w:val="both"/>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2">
      <w:r w:rsidDel="00000000" w:rsidR="00000000" w:rsidRPr="00000000">
        <w:rPr>
          <w:rFonts w:ascii="Arial" w:cs="Arial" w:eastAsia="Arial" w:hAnsi="Arial"/>
          <w:color w:val="0000ff"/>
          <w:sz w:val="18"/>
          <w:szCs w:val="18"/>
          <w:u w:val="single"/>
          <w:rtl w:val="0"/>
        </w:rPr>
        <w:t xml:space="preserve">www.tele2.lt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4753610</wp:posOffset>
          </wp:positionH>
          <wp:positionV relativeFrom="paragraph">
            <wp:posOffset>-266064</wp:posOffset>
          </wp:positionV>
          <wp:extent cx="1046191" cy="55796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6191" cy="5579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e0LFGsOYcNu1h/+nCpiNvSrjmg==">CgMxLjAyDmgua2hodjR6c2tjNHB5OABqJQoUc3VnZ2VzdC5heWE2NG5xMTdjbDYSDUFzdGEgQnVpdGt1dGVqJQoUc3VnZ2VzdC5kN2Q5aGpyeHp3NXkSDUFzdGEgQnVpdGt1dGVqJQoUc3VnZ2VzdC5ram9iZmFvZHlqeXkSDUFzdGEgQnVpdGt1dGVqJQoUc3VnZ2VzdC5qMTIwdHNpeXZuY28SDUFzdGEgQnVpdGt1dGVyITFwa3MzRU1lT3luTVloeGNQRFpXdkN1UFd5ZnIwU093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