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2026 06 </w:t>
      </w:r>
      <w:r w:rsidDel="00000000" w:rsidR="00000000" w:rsidRPr="00000000">
        <w:rPr>
          <w:rFonts w:ascii="Times New Roman" w:cs="Times New Roman" w:eastAsia="Times New Roman" w:hAnsi="Times New Roman"/>
          <w:b w:val="1"/>
          <w:bCs w:val="1"/>
          <w:rtl w:val="0"/>
        </w:rPr>
        <w:t xml:space="preserve">09</w:t>
      </w:r>
    </w:p>
    <w:p w:rsidR="00000000" w:rsidDel="00000000" w:rsidP="00000000" w:rsidRDefault="00000000" w:rsidRPr="00000000" w14:paraId="00000002">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Balsu telefone jau galima ne tik ieškoti: ekspertas paaiškino, ką leidžia ši funkcija</w:t>
      </w:r>
    </w:p>
    <w:p w:rsidR="00000000" w:rsidDel="00000000" w:rsidP="00000000" w:rsidRDefault="00000000" w:rsidRPr="00000000" w14:paraId="00000005">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Pamirškite lietimą: štai ką šiandien telefone jau galite padaryti vien balsu</w:t>
      </w:r>
    </w:p>
    <w:p w:rsidR="00000000" w:rsidDel="00000000" w:rsidP="00000000" w:rsidRDefault="00000000" w:rsidRPr="00000000" w14:paraId="00000007">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Daugelis vis dar nežino: šią telefono funkciją galima valdyti vien balsu</w:t>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Įsivaizduokite: gaminate vakarienę, rankos šlapios, o telefone reikia atsakyti į žinutę, perjungti dainą ar atsidaryti programėlę. Tokiose situacijose šiandien dažnai net nereikia liesti ekrano – tiek „Android“, tiek „iPhone“ telefonai leidžia nemažą dalį veiksmų valdyti balsu.</w:t>
      </w:r>
    </w:p>
    <w:p w:rsidR="00000000" w:rsidDel="00000000" w:rsidP="00000000" w:rsidRDefault="00000000" w:rsidRPr="00000000" w14:paraId="0000000B">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Daugeliui pažįstami skaitmeniniai asistentai, tokie kaip „Siri“ ar „Gemini“, jau tapo kasdieniu įrankiu. Tačiau šiandien balsu galima ne tik pateikti užklausas dirbtiniam intelektui, bet ir valdyti patį telefoną.</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Balso valdymo funkcija</w:t>
      </w:r>
    </w:p>
    <w:p w:rsidR="00000000" w:rsidDel="00000000" w:rsidP="00000000" w:rsidRDefault="00000000" w:rsidRPr="00000000" w14:paraId="0000000F">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Kalbėdamas apie balso valdymo funkciją, „Tele2“ inovacijų ekspertas Arnoldas Lukošius pabrėžia, kad daugelis žmonių ją vis dar klaidingai sieja tik su paprastais klausimais virtualiems asistentams. Vis dėlto šiandien ši funkcija leidžia kur kas daugiau.</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„Anksčiau balsu įjungdavome muziką, nustatydavome žadintuvą ar paklausdavome orų prognozės. Dabar telefonas jau gali suprasti gerokai sudėtingesnes komandas ir leidžia valdyti didžiąją dalį telefono funkcijų“, – aiškina A. Lukošius.</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 teigimu, „Android“ įrenginiuose ši sistema vadinama „Voice Access“, o „iPhone“ – „Voice Control“. Šios funkcijos leidžia telefonu naudotis laisvomis rankomis ir balsu atlikti daugelį įprastų veiksmų.</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Ką šiandien galima atlikti vien balsu?</w:t>
      </w:r>
    </w:p>
    <w:p w:rsidR="00000000" w:rsidDel="00000000" w:rsidP="00000000" w:rsidRDefault="00000000" w:rsidRPr="00000000" w14:paraId="00000017">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Kalbėdamas apie balso valdymo galimybes, A. Lukošius išskiria galimybę ne tik atlikti pavienius veiksmus balsu, bet ir nuosekliai valdyti telefoną: atidaryti programėles, grįžti į pradžios ekraną, naršyti socialiniuose tinkluose, spausti mygtukus ar atlikti įvairius gestus.</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„Įrenginiui galima duoti tokias komandas, kaip „Open Instagram“, „Go home“, „Scroll down“ ar „Tap send“. Taip pat balsu diktuoti žinutes, elektroninius laiškus, paieškas ar komentarus socialiniuose tinkluose. Telefonas leidžia ne tik rašyti, bet ir redaguoti tekstą – trinti žodžius, pažymėti tekstą ar perkelti kursorių“, – detalizuoja ekspertas.</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Kaip vieną esminių balso valdymo privalumų ekspertas išskiria galimybę valdyti ir pačius telefono nustatymus – pakeisti garsą, užrakinti ekraną ar padaryti ekrano nuotrauką. Kai kuriais atvejais vartotojai taip pat gali pažymėti skirtingus ekrano mygtukus ar zonas numeriais ir juos pasirinkti balsu. Tokius sprendimus ekspertas laiko jau nebe papildoma funkcija, o visaverčiu telefono valdymo būdu.</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„Iš esmės telefonai po truputį juda nuo valdymo lietimu prie valdymo balsu. Balsas tampa ne papildoma funkcija, o vienu pagrindinių telefono valdymo būdų“, – komentuoja A. Lukošius.</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Pasak eksperto, ši funkcija itin svarbi žmonėms su negalia, kuriems naudotis lietimui jautriu ekranu gali būti sudėtinga. Vis dėlto, nors technologija turi daug privalumų, ji dar nėra tobula – kai kurios programėlės ne visada tinkamai reaguoja į komandas, o geriausiai sistemos vis dar veikia anglų kalba.</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Kaip naudotis balso valdymo funkcija</w:t>
      </w:r>
    </w:p>
    <w:p w:rsidR="00000000" w:rsidDel="00000000" w:rsidP="00000000" w:rsidRDefault="00000000" w:rsidRPr="00000000" w14:paraId="00000023">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Lukošius pabrėžia, jog balso valdymo funkcijos įjungimo principai priklauso nuo naudojamos programinės įrangos. </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„Naudojantis „Android“ programine įranga, reikia iš „Google Play“ parduotuvės atsisiųsti nemokamą „Voice Access“ programėlę. Tuomet telefono nustatymuose reikia atsidaryti „Accessibility“ skiltį ir įjungti „Voice Access“ funkciją. Priklausomai nuo telefono modelio, jos vieta gali skirtis – pavyzdžiui, „Samsung“ įrenginiuose ši funkcija randama skiltyje „Interaction and dexterity“. „Android“ naudotojai režimą gali aktyvuoti ir pasakydami „Hey Google, start Voice Access“, – įjungimo principus komentuoja ekspertas.</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Tuo metu „iPhone“ balso valdymo funkcija įjungiama per „Settings“, pasirinkus „Accessibility“, o tuomet – „Voice Control“. Pirmą kartą aktyvuojant šią funkciją telefonas gali paprašyti atsisiųsti papildomus failus ir pasirinkti kalbą. </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Daugiau informacijos:</w:t>
      </w:r>
    </w:p>
    <w:p w:rsidR="00000000" w:rsidDel="00000000" w:rsidP="00000000" w:rsidRDefault="00000000" w:rsidRPr="00000000" w14:paraId="0000002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Asta Buitkutė</w:t>
      </w:r>
    </w:p>
    <w:p w:rsidR="00000000" w:rsidDel="00000000" w:rsidP="00000000" w:rsidRDefault="00000000" w:rsidRPr="00000000" w14:paraId="0000002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„Tele2“ atstovė ryšiams su visuomene</w:t>
      </w:r>
    </w:p>
    <w:p w:rsidR="00000000" w:rsidDel="00000000" w:rsidP="00000000" w:rsidRDefault="00000000" w:rsidRPr="00000000" w14:paraId="0000002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 +370 668 00467</w:t>
      </w:r>
    </w:p>
    <w:p w:rsidR="00000000" w:rsidDel="00000000" w:rsidP="00000000" w:rsidRDefault="00000000" w:rsidRPr="00000000" w14:paraId="0000002F">
      <w:pPr>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000000"/>
          <w:rtl w:val="0"/>
        </w:rPr>
        <w:t xml:space="preserve">@ asta.buitkute@tele2.com</w:t>
      </w:r>
      <w:r w:rsidDel="00000000" w:rsidR="00000000" w:rsidRPr="00000000">
        <w:rPr>
          <w:rtl w:val="0"/>
        </w:rPr>
      </w:r>
    </w:p>
    <w:sectPr>
      <w:headerReference r:id="rId7" w:type="default"/>
      <w:footerReference r:id="rId8" w:type="default"/>
      <w:pgSz w:h="16840" w:w="1190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Apie „Tele2“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-919161</wp:posOffset>
              </wp:positionH>
              <wp:positionV relativeFrom="paragraph">
                <wp:posOffset>10224453</wp:posOffset>
              </wp:positionV>
              <wp:extent cx="7566025" cy="282575"/>
              <wp:effectExtent b="0" l="0" r="0" t="0"/>
              <wp:wrapNone/>
              <wp:docPr descr="{&quot;HashCode&quot;:-639942987,&quot;Height&quot;:842.0,&quot;Width&quot;:595.0,&quot;Placement&quot;:&quot;Footer&quot;,&quot;Index&quot;:&quot;Primary&quot;,&quot;Section&quot;:1,&quot;Top&quot;:0.0,&quot;Left&quot;:0.0}" id="1" name=""/>
              <a:graphic>
                <a:graphicData uri="http://schemas.microsoft.com/office/word/2010/wordprocessingShape">
                  <wps:wsp>
                    <wps:cNvSpPr/>
                    <wps:cNvPr id="2" name="Shape 2"/>
                    <wps:spPr>
                      <a:xfrm>
                        <a:off x="1567750" y="3643475"/>
                        <a:ext cx="7556500" cy="273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-919161</wp:posOffset>
              </wp:positionH>
              <wp:positionV relativeFrom="paragraph">
                <wp:posOffset>10224453</wp:posOffset>
              </wp:positionV>
              <wp:extent cx="7566025" cy="282575"/>
              <wp:effectExtent b="0" l="0" r="0" t="0"/>
              <wp:wrapNone/>
              <wp:docPr descr="{&quot;HashCode&quot;:-639942987,&quot;Height&quot;:842.0,&quot;Width&quot;:595.0,&quot;Placement&quot;:&quot;Footer&quot;,&quot;Index&quot;:&quot;Primary&quot;,&quot;Section&quot;:1,&quot;Top&quot;:0.0,&quot;Left&quot;:0.0}" id="1" name="image2.png"/>
              <a:graphic>
                <a:graphicData uri="http://schemas.openxmlformats.org/drawingml/2006/picture">
                  <pic:pic>
                    <pic:nvPicPr>
                      <pic:cNvPr descr="{&quot;HashCode&quot;:-639942987,&quot;Height&quot;:842.0,&quot;Width&quot;:595.0,&quot;Placement&quot;:&quot;Footer&quot;,&quot;Index&quot;:&quot;Primary&quot;,&quot;Section&quot;:1,&quot;Top&quot;:0.0,&quot;Left&quot;:0.0}" id="0" name="image2.png"/>
                      <pic:cNvPicPr preferRelativeResize="0"/>
                    </pic:nvPicPr>
                    <pic:blipFill>
                      <a:blip r:embed="rId1"/>
                      <a:srcRect/>
                      <a:stretch>
                        <a:fillRect/>
                      </a:stretch>
                    </pic:blipFill>
                    <pic:spPr>
                      <a:xfrm>
                        <a:off x="0" y="0"/>
                        <a:ext cx="7566025" cy="282575"/>
                      </a:xfrm>
                      <a:prstGeom prst="rect"/>
                      <a:ln/>
                    </pic:spPr>
                  </pic:pic>
                </a:graphicData>
              </a:graphic>
            </wp:anchor>
          </w:drawing>
        </mc:Fallback>
      </mc:AlternateContent>
    </w:r>
  </w:p>
  <w:p w:rsidR="00000000" w:rsidDel="00000000" w:rsidP="00000000" w:rsidRDefault="00000000" w:rsidRPr="00000000" w14:paraId="00000032">
    <w:pPr>
      <w:jc w:val="both"/>
      <w:rPr>
        <w:rFonts w:ascii="Arial" w:cs="Arial" w:eastAsia="Arial" w:hAnsi="Arial"/>
        <w:color w:val="0000ff"/>
        <w:sz w:val="18"/>
        <w:szCs w:val="18"/>
        <w:u w:val="single"/>
      </w:rPr>
    </w:pPr>
    <w:r w:rsidDel="00000000" w:rsidR="00000000" w:rsidRPr="00000000">
      <w:rPr>
        <w:rFonts w:ascii="Arial" w:cs="Arial" w:eastAsia="Arial" w:hAnsi="Arial"/>
        <w:sz w:val="18"/>
        <w:szCs w:val="18"/>
        <w:rtl w:val="0"/>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Jan Stenbeck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2">
      <w:r w:rsidDel="00000000" w:rsidR="00000000" w:rsidRPr="00000000">
        <w:rPr>
          <w:rFonts w:ascii="Arial" w:cs="Arial" w:eastAsia="Arial" w:hAnsi="Arial"/>
          <w:color w:val="0000ff"/>
          <w:sz w:val="18"/>
          <w:szCs w:val="18"/>
          <w:u w:val="single"/>
          <w:rtl w:val="0"/>
        </w:rPr>
        <w:t xml:space="preserve">www.tele2.lt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4753610</wp:posOffset>
          </wp:positionH>
          <wp:positionV relativeFrom="paragraph">
            <wp:posOffset>-266064</wp:posOffset>
          </wp:positionV>
          <wp:extent cx="1046191" cy="557969"/>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6191" cy="55796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NN4k90RPxFau8AOWz2Oeh2eByw==">CgMxLjA4AHIhMUtLMzlWVHRGcVJxRzBXNHJSbnc1UDRHVHk4R2VvLW92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