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BBAEB" w14:textId="348889CE" w:rsidR="001F5022" w:rsidRDefault="00000000">
      <w:pPr>
        <w:jc w:val="right"/>
        <w:rPr>
          <w:rFonts w:ascii="Times New Roman" w:eastAsia="Times New Roman" w:hAnsi="Times New Roman" w:cs="Times New Roman"/>
          <w:b/>
          <w:bCs/>
        </w:rPr>
      </w:pPr>
      <w:r>
        <w:rPr>
          <w:rFonts w:ascii="Times New Roman" w:eastAsia="Times New Roman" w:hAnsi="Times New Roman" w:cs="Times New Roman"/>
          <w:b/>
          <w:bCs/>
        </w:rPr>
        <w:t xml:space="preserve">2026 05 </w:t>
      </w:r>
      <w:r w:rsidR="00632FC2">
        <w:rPr>
          <w:rFonts w:ascii="Times New Roman" w:eastAsia="Times New Roman" w:hAnsi="Times New Roman" w:cs="Times New Roman"/>
          <w:b/>
          <w:bCs/>
        </w:rPr>
        <w:t>18</w:t>
      </w:r>
    </w:p>
    <w:p w14:paraId="73FE834A" w14:textId="77777777" w:rsidR="001F5022" w:rsidRDefault="001F5022">
      <w:pPr>
        <w:jc w:val="center"/>
        <w:rPr>
          <w:rFonts w:ascii="Times New Roman" w:eastAsia="Times New Roman" w:hAnsi="Times New Roman" w:cs="Times New Roman"/>
          <w:b/>
          <w:bCs/>
        </w:rPr>
      </w:pPr>
    </w:p>
    <w:p w14:paraId="05FF9763" w14:textId="77777777" w:rsidR="001F5022" w:rsidRDefault="001F5022">
      <w:pPr>
        <w:jc w:val="center"/>
        <w:rPr>
          <w:rFonts w:ascii="Times New Roman" w:eastAsia="Times New Roman" w:hAnsi="Times New Roman" w:cs="Times New Roman"/>
          <w:b/>
          <w:bCs/>
        </w:rPr>
      </w:pPr>
    </w:p>
    <w:p w14:paraId="395F5ADA" w14:textId="77777777" w:rsidR="001F5022" w:rsidRPr="00085CC7" w:rsidRDefault="00000000">
      <w:pPr>
        <w:jc w:val="center"/>
        <w:rPr>
          <w:rFonts w:ascii="Times New Roman" w:eastAsia="Times New Roman" w:hAnsi="Times New Roman" w:cs="Times New Roman"/>
          <w:b/>
          <w:bCs/>
          <w:sz w:val="28"/>
          <w:szCs w:val="28"/>
        </w:rPr>
      </w:pPr>
      <w:r w:rsidRPr="00085CC7">
        <w:rPr>
          <w:rFonts w:ascii="Times New Roman" w:eastAsia="Times New Roman" w:hAnsi="Times New Roman" w:cs="Times New Roman"/>
          <w:b/>
          <w:bCs/>
          <w:sz w:val="28"/>
          <w:szCs w:val="28"/>
        </w:rPr>
        <w:t>„</w:t>
      </w:r>
      <w:proofErr w:type="spellStart"/>
      <w:r w:rsidRPr="00085CC7">
        <w:rPr>
          <w:rFonts w:ascii="Times New Roman" w:eastAsia="Times New Roman" w:hAnsi="Times New Roman" w:cs="Times New Roman"/>
          <w:b/>
          <w:bCs/>
          <w:sz w:val="28"/>
          <w:szCs w:val="28"/>
        </w:rPr>
        <w:t>Teleduetas</w:t>
      </w:r>
      <w:proofErr w:type="spellEnd"/>
      <w:r w:rsidRPr="00085CC7">
        <w:rPr>
          <w:rFonts w:ascii="Times New Roman" w:eastAsia="Times New Roman" w:hAnsi="Times New Roman" w:cs="Times New Roman"/>
          <w:b/>
          <w:bCs/>
          <w:sz w:val="28"/>
          <w:szCs w:val="28"/>
        </w:rPr>
        <w:t>“ pristato jau dešimtą dainą: dirigavo pats G. Rinkevičius</w:t>
      </w:r>
    </w:p>
    <w:p w14:paraId="1A2D2547" w14:textId="77777777" w:rsidR="001F5022" w:rsidRDefault="00000000">
      <w:pPr>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p w14:paraId="50FBE497" w14:textId="77777777" w:rsidR="001F5022"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Populiariausio operatoriaus „Tele2“ kūrybinė platforma „</w:t>
      </w:r>
      <w:proofErr w:type="spellStart"/>
      <w:r>
        <w:rPr>
          <w:rFonts w:ascii="Times New Roman" w:eastAsia="Times New Roman" w:hAnsi="Times New Roman" w:cs="Times New Roman"/>
          <w:b/>
          <w:bCs/>
          <w:sz w:val="22"/>
          <w:szCs w:val="22"/>
        </w:rPr>
        <w:t>Teleduetas</w:t>
      </w:r>
      <w:proofErr w:type="spellEnd"/>
      <w:r>
        <w:rPr>
          <w:rFonts w:ascii="Times New Roman" w:eastAsia="Times New Roman" w:hAnsi="Times New Roman" w:cs="Times New Roman"/>
          <w:b/>
          <w:bCs/>
          <w:sz w:val="22"/>
          <w:szCs w:val="22"/>
        </w:rPr>
        <w:t xml:space="preserve">“ pristato naują dainą ir vaizdo klipą, kuriame susijungia du skirtingi muzikiniai pasauliai – šiuolaikinė popmuzika ir didingas simfoninis skambesys. Reklaminiame klipe galima išvysti ne tik pirmuosius Lietuvos valstybinio simfoninio orkestro smuikus – istorijos centre atsiduria pats </w:t>
      </w:r>
      <w:proofErr w:type="spellStart"/>
      <w:r>
        <w:rPr>
          <w:rFonts w:ascii="Times New Roman" w:eastAsia="Times New Roman" w:hAnsi="Times New Roman" w:cs="Times New Roman"/>
          <w:b/>
          <w:bCs/>
          <w:sz w:val="22"/>
          <w:szCs w:val="22"/>
        </w:rPr>
        <w:t>maestro</w:t>
      </w:r>
      <w:proofErr w:type="spellEnd"/>
      <w:r>
        <w:rPr>
          <w:rFonts w:ascii="Times New Roman" w:eastAsia="Times New Roman" w:hAnsi="Times New Roman" w:cs="Times New Roman"/>
          <w:b/>
          <w:bCs/>
          <w:sz w:val="22"/>
          <w:szCs w:val="22"/>
        </w:rPr>
        <w:t xml:space="preserve"> Gintaras Rinkevičius. Naujausios, jau dešimtos </w:t>
      </w:r>
      <w:proofErr w:type="spellStart"/>
      <w:r>
        <w:rPr>
          <w:rFonts w:ascii="Times New Roman" w:eastAsia="Times New Roman" w:hAnsi="Times New Roman" w:cs="Times New Roman"/>
          <w:b/>
          <w:bCs/>
          <w:sz w:val="22"/>
          <w:szCs w:val="22"/>
        </w:rPr>
        <w:t>Teledueto</w:t>
      </w:r>
      <w:proofErr w:type="spellEnd"/>
      <w:r>
        <w:rPr>
          <w:rFonts w:ascii="Times New Roman" w:eastAsia="Times New Roman" w:hAnsi="Times New Roman" w:cs="Times New Roman"/>
          <w:b/>
          <w:bCs/>
          <w:sz w:val="22"/>
          <w:szCs w:val="22"/>
        </w:rPr>
        <w:t xml:space="preserve">  dainos žodžius kūrė atlikėja ir tekstų autorė Monika </w:t>
      </w:r>
      <w:proofErr w:type="spellStart"/>
      <w:r>
        <w:rPr>
          <w:rFonts w:ascii="Times New Roman" w:eastAsia="Times New Roman" w:hAnsi="Times New Roman" w:cs="Times New Roman"/>
          <w:b/>
          <w:bCs/>
          <w:sz w:val="22"/>
          <w:szCs w:val="22"/>
        </w:rPr>
        <w:t>Liu</w:t>
      </w:r>
      <w:proofErr w:type="spellEnd"/>
      <w:r>
        <w:rPr>
          <w:rFonts w:ascii="Times New Roman" w:eastAsia="Times New Roman" w:hAnsi="Times New Roman" w:cs="Times New Roman"/>
          <w:b/>
          <w:bCs/>
          <w:sz w:val="22"/>
          <w:szCs w:val="22"/>
        </w:rPr>
        <w:t>.</w:t>
      </w:r>
    </w:p>
    <w:p w14:paraId="6A7D5FDA"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66D316B8"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Galingai suskambantys smuikai, sodrūs violončelių sluoksniai ir orkestro dinamika – visa tai susijungia ir suteikia dainai dar daugiau emocijos, įtampos ir kino muzikai būdingo didingumo. Šiuolaikinis ritmas čia natūraliai susilieja su simfoniniu skambesiu, todėl kūrinys skamba ne tik kaip popmuzikos kūrinys, bet ir kaip savarankiška muzikinė patirtis.</w:t>
      </w:r>
    </w:p>
    <w:p w14:paraId="4B1B7998"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78149382"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Vaizdo klipo centre – dirigentas, </w:t>
      </w:r>
      <w:proofErr w:type="spellStart"/>
      <w:r>
        <w:rPr>
          <w:rFonts w:ascii="Times New Roman" w:eastAsia="Times New Roman" w:hAnsi="Times New Roman" w:cs="Times New Roman"/>
          <w:sz w:val="22"/>
          <w:szCs w:val="22"/>
        </w:rPr>
        <w:t>maestro</w:t>
      </w:r>
      <w:proofErr w:type="spellEnd"/>
      <w:r>
        <w:rPr>
          <w:rFonts w:ascii="Times New Roman" w:eastAsia="Times New Roman" w:hAnsi="Times New Roman" w:cs="Times New Roman"/>
          <w:sz w:val="22"/>
          <w:szCs w:val="22"/>
        </w:rPr>
        <w:t xml:space="preserve"> G. Rinkevičius ypatingas dėmesys skiriamas ir orkestrui – jame nusifilmavo ir LVSO muzikantai. Gyvas instrumentų skambesys ir vizualinis orkestro mastas klipui suteikia papildomo emocinio svorio bei sustiprina kūrinio atmosferą.</w:t>
      </w:r>
    </w:p>
    <w:p w14:paraId="486BD385"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6B9E615E"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„Tele2 nuolat investuoja į mobiliojo ryšio tinklą. Siekiame, kad klientai galėtų mėgautis  greitu internetu už itin patrauklią kainą, o geras ryšys būtų prieinamas kuo daugiau klientų. Matome, kad už šią mūsų siūlomą vertę balsuoja klientai – esame populiariausias operatorius Lietuvoje, o namų interneto naudotojų skaičiai vien pirmąjį ketvirtį augo 7,7 proc., lyginant su pernai“, – sako J. </w:t>
      </w:r>
      <w:proofErr w:type="spellStart"/>
      <w:r>
        <w:rPr>
          <w:rFonts w:ascii="Times New Roman" w:eastAsia="Times New Roman" w:hAnsi="Times New Roman" w:cs="Times New Roman"/>
          <w:sz w:val="22"/>
          <w:szCs w:val="22"/>
        </w:rPr>
        <w:t>Talačkienė</w:t>
      </w:r>
      <w:proofErr w:type="spellEnd"/>
      <w:r>
        <w:rPr>
          <w:rFonts w:ascii="Times New Roman" w:eastAsia="Times New Roman" w:hAnsi="Times New Roman" w:cs="Times New Roman"/>
          <w:sz w:val="22"/>
          <w:szCs w:val="22"/>
        </w:rPr>
        <w:t>.</w:t>
      </w:r>
    </w:p>
    <w:p w14:paraId="360A3B00"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41863F8C"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Šiandien „Tele2“ 5G ryšys jau pasiekia daugiau nei 2,7 mln. Lietuvos gyventojų, 5G namų internetas leidžia naudotis greitu ir stabiliu ryšiu tiek kasdieniams poreikiams, tiek pramogoms – nuo muzikos klausymo iki vaizdo turinio </w:t>
      </w:r>
      <w:proofErr w:type="spellStart"/>
      <w:r>
        <w:rPr>
          <w:rFonts w:ascii="Times New Roman" w:eastAsia="Times New Roman" w:hAnsi="Times New Roman" w:cs="Times New Roman"/>
          <w:sz w:val="22"/>
          <w:szCs w:val="22"/>
        </w:rPr>
        <w:t>žiūrejimo</w:t>
      </w:r>
      <w:proofErr w:type="spellEnd"/>
      <w:r>
        <w:rPr>
          <w:rFonts w:ascii="Times New Roman" w:eastAsia="Times New Roman" w:hAnsi="Times New Roman" w:cs="Times New Roman"/>
          <w:sz w:val="22"/>
          <w:szCs w:val="22"/>
        </w:rPr>
        <w:t>.</w:t>
      </w:r>
    </w:p>
    <w:p w14:paraId="5640C1D0"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0D582E3E"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Patys „</w:t>
      </w:r>
      <w:proofErr w:type="spellStart"/>
      <w:r>
        <w:rPr>
          <w:rFonts w:ascii="Times New Roman" w:eastAsia="Times New Roman" w:hAnsi="Times New Roman" w:cs="Times New Roman"/>
          <w:sz w:val="22"/>
          <w:szCs w:val="22"/>
        </w:rPr>
        <w:t>Teledueto</w:t>
      </w:r>
      <w:proofErr w:type="spellEnd"/>
      <w:r>
        <w:rPr>
          <w:rFonts w:ascii="Times New Roman" w:eastAsia="Times New Roman" w:hAnsi="Times New Roman" w:cs="Times New Roman"/>
          <w:sz w:val="22"/>
          <w:szCs w:val="22"/>
        </w:rPr>
        <w:t>“ nariai neslepia, kad darbas su simfoniniu orkestru ir jo dirigentu G. Rinkevičiumi jiems tapo išskirtine patirtimi. Anot jų, orkestras leidžia muziką ne tik girdėti, bet ir fiziškai pajusti – kiekviena nata įgauna daugiau svorio, o pats atlikimas tampa emociškai intensyvesnis.</w:t>
      </w:r>
    </w:p>
    <w:p w14:paraId="0AF2C6A9" w14:textId="77777777" w:rsidR="001F5022" w:rsidRDefault="001F5022">
      <w:pPr>
        <w:jc w:val="both"/>
        <w:rPr>
          <w:rFonts w:ascii="Times New Roman" w:eastAsia="Times New Roman" w:hAnsi="Times New Roman" w:cs="Times New Roman"/>
          <w:sz w:val="22"/>
          <w:szCs w:val="22"/>
        </w:rPr>
      </w:pPr>
    </w:p>
    <w:p w14:paraId="1EBBF579"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Naujausią „</w:t>
      </w:r>
      <w:proofErr w:type="spellStart"/>
      <w:r>
        <w:rPr>
          <w:rFonts w:ascii="Times New Roman" w:eastAsia="Times New Roman" w:hAnsi="Times New Roman" w:cs="Times New Roman"/>
          <w:sz w:val="22"/>
          <w:szCs w:val="22"/>
        </w:rPr>
        <w:t>Teledueto</w:t>
      </w:r>
      <w:proofErr w:type="spellEnd"/>
      <w:r>
        <w:rPr>
          <w:rFonts w:ascii="Times New Roman" w:eastAsia="Times New Roman" w:hAnsi="Times New Roman" w:cs="Times New Roman"/>
          <w:sz w:val="22"/>
          <w:szCs w:val="22"/>
        </w:rPr>
        <w:t>” vaizdo klipą pamatyti</w:t>
      </w:r>
      <w:hyperlink r:id="rId7">
        <w:r>
          <w:rPr>
            <w:rFonts w:ascii="Times New Roman" w:eastAsia="Times New Roman" w:hAnsi="Times New Roman" w:cs="Times New Roman"/>
            <w:color w:val="1155CC"/>
            <w:sz w:val="22"/>
            <w:szCs w:val="22"/>
            <w:u w:val="single"/>
          </w:rPr>
          <w:t xml:space="preserve"> galite čia.</w:t>
        </w:r>
      </w:hyperlink>
    </w:p>
    <w:p w14:paraId="2BC4DFA7"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3AC4C217"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Reklaminė „</w:t>
      </w:r>
      <w:proofErr w:type="spellStart"/>
      <w:r>
        <w:rPr>
          <w:rFonts w:ascii="Times New Roman" w:eastAsia="Times New Roman" w:hAnsi="Times New Roman" w:cs="Times New Roman"/>
          <w:sz w:val="22"/>
          <w:szCs w:val="22"/>
        </w:rPr>
        <w:t>Teledueto</w:t>
      </w:r>
      <w:proofErr w:type="spellEnd"/>
      <w:r>
        <w:rPr>
          <w:rFonts w:ascii="Times New Roman" w:eastAsia="Times New Roman" w:hAnsi="Times New Roman" w:cs="Times New Roman"/>
          <w:sz w:val="22"/>
          <w:szCs w:val="22"/>
        </w:rPr>
        <w:t>“ platforma  sulaukia ne tik klausytojų dėmesio, bet ir reikšmingų įvertinimų reklamos bei rinkodaros industrijoje. Projektas buvo pripažintas viena efektyviausių metų komunikacijos kampanijų, pelnė pagrindinį prizą „</w:t>
      </w:r>
      <w:proofErr w:type="spellStart"/>
      <w:r>
        <w:rPr>
          <w:rFonts w:ascii="Times New Roman" w:eastAsia="Times New Roman" w:hAnsi="Times New Roman" w:cs="Times New Roman"/>
          <w:sz w:val="22"/>
          <w:szCs w:val="22"/>
        </w:rPr>
        <w:t>Password</w:t>
      </w:r>
      <w:proofErr w:type="spellEnd"/>
      <w:r>
        <w:rPr>
          <w:rFonts w:ascii="Times New Roman" w:eastAsia="Times New Roman" w:hAnsi="Times New Roman" w:cs="Times New Roman"/>
          <w:sz w:val="22"/>
          <w:szCs w:val="22"/>
        </w:rPr>
        <w:t xml:space="preserve"> 2025“ apdovanojimuose, aukso ir sidabro įvertinimus „ADC*LT“, buvo pripažintas geriausia integruotos komunikacijos kampanija „PR </w:t>
      </w:r>
      <w:proofErr w:type="spellStart"/>
      <w:r>
        <w:rPr>
          <w:rFonts w:ascii="Times New Roman" w:eastAsia="Times New Roman" w:hAnsi="Times New Roman" w:cs="Times New Roman"/>
          <w:sz w:val="22"/>
          <w:szCs w:val="22"/>
        </w:rPr>
        <w:t>Impact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Awards</w:t>
      </w:r>
      <w:proofErr w:type="spellEnd"/>
      <w:r>
        <w:rPr>
          <w:rFonts w:ascii="Times New Roman" w:eastAsia="Times New Roman" w:hAnsi="Times New Roman" w:cs="Times New Roman"/>
          <w:sz w:val="22"/>
          <w:szCs w:val="22"/>
        </w:rPr>
        <w:t xml:space="preserve"> 2025. „</w:t>
      </w:r>
      <w:proofErr w:type="spellStart"/>
      <w:r>
        <w:rPr>
          <w:rFonts w:ascii="Times New Roman" w:eastAsia="Times New Roman" w:hAnsi="Times New Roman" w:cs="Times New Roman"/>
          <w:sz w:val="22"/>
          <w:szCs w:val="22"/>
        </w:rPr>
        <w:t>Teleduetas</w:t>
      </w:r>
      <w:proofErr w:type="spellEnd"/>
      <w:r>
        <w:rPr>
          <w:rFonts w:ascii="Times New Roman" w:eastAsia="Times New Roman" w:hAnsi="Times New Roman" w:cs="Times New Roman"/>
          <w:sz w:val="22"/>
          <w:szCs w:val="22"/>
        </w:rPr>
        <w:t>“ taip pat įvertintas už originalų požiūrį į turinio kūrimą ir sėkmingą skirtingų muzikos pasaulių sujungimą, leidusį projektui tapti išskirtiniu Lietuvos rinkoje.</w:t>
      </w:r>
    </w:p>
    <w:p w14:paraId="2956BD94" w14:textId="77777777" w:rsidR="001F5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7FB3ACB4" w14:textId="77777777" w:rsidR="001F5022" w:rsidRDefault="00000000">
      <w:pPr>
        <w:jc w:val="both"/>
        <w:rPr>
          <w:b/>
          <w:bCs/>
        </w:rPr>
      </w:pPr>
      <w:r>
        <w:rPr>
          <w:rFonts w:ascii="Times New Roman" w:eastAsia="Times New Roman" w:hAnsi="Times New Roman" w:cs="Times New Roman"/>
          <w:sz w:val="22"/>
          <w:szCs w:val="22"/>
        </w:rPr>
        <w:t>Projektą įgyvendino kūrybinė komanda, subūrusi ryškius reklamos ir kino industrijos profesionalus. Reklamos idėjos autoriai – agentūra „</w:t>
      </w:r>
      <w:proofErr w:type="spellStart"/>
      <w:r>
        <w:rPr>
          <w:rFonts w:ascii="Times New Roman" w:eastAsia="Times New Roman" w:hAnsi="Times New Roman" w:cs="Times New Roman"/>
          <w:sz w:val="22"/>
          <w:szCs w:val="22"/>
        </w:rPr>
        <w:t>New</w:t>
      </w:r>
      <w:proofErr w:type="spellEnd"/>
      <w:r>
        <w:rPr>
          <w:rFonts w:ascii="Times New Roman" w:eastAsia="Times New Roman" w:hAnsi="Times New Roman" w:cs="Times New Roman"/>
          <w:sz w:val="22"/>
          <w:szCs w:val="22"/>
        </w:rPr>
        <w:t xml:space="preserve">! Creative </w:t>
      </w:r>
      <w:proofErr w:type="spellStart"/>
      <w:r>
        <w:rPr>
          <w:rFonts w:ascii="Times New Roman" w:eastAsia="Times New Roman" w:hAnsi="Times New Roman" w:cs="Times New Roman"/>
          <w:sz w:val="22"/>
          <w:szCs w:val="22"/>
        </w:rPr>
        <w:t>Agency</w:t>
      </w:r>
      <w:proofErr w:type="spellEnd"/>
      <w:r>
        <w:rPr>
          <w:rFonts w:ascii="Times New Roman" w:eastAsia="Times New Roman" w:hAnsi="Times New Roman" w:cs="Times New Roman"/>
          <w:sz w:val="22"/>
          <w:szCs w:val="22"/>
        </w:rPr>
        <w:t>“, o gamyba rūpinosi „</w:t>
      </w:r>
      <w:proofErr w:type="spellStart"/>
      <w:r>
        <w:rPr>
          <w:rFonts w:ascii="Times New Roman" w:eastAsia="Times New Roman" w:hAnsi="Times New Roman" w:cs="Times New Roman"/>
          <w:sz w:val="22"/>
          <w:szCs w:val="22"/>
        </w:rPr>
        <w:t>Zest</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Production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House</w:t>
      </w:r>
      <w:proofErr w:type="spellEnd"/>
      <w:r>
        <w:rPr>
          <w:rFonts w:ascii="Times New Roman" w:eastAsia="Times New Roman" w:hAnsi="Times New Roman" w:cs="Times New Roman"/>
          <w:sz w:val="22"/>
          <w:szCs w:val="22"/>
        </w:rPr>
        <w:t xml:space="preserve">“. Vaizdo klipo režisierius – Vytautas </w:t>
      </w:r>
      <w:proofErr w:type="spellStart"/>
      <w:r>
        <w:rPr>
          <w:rFonts w:ascii="Times New Roman" w:eastAsia="Times New Roman" w:hAnsi="Times New Roman" w:cs="Times New Roman"/>
          <w:sz w:val="22"/>
          <w:szCs w:val="22"/>
        </w:rPr>
        <w:t>Chlebinskas</w:t>
      </w:r>
      <w:proofErr w:type="spellEnd"/>
      <w:r>
        <w:rPr>
          <w:rFonts w:ascii="Times New Roman" w:eastAsia="Times New Roman" w:hAnsi="Times New Roman" w:cs="Times New Roman"/>
          <w:sz w:val="22"/>
          <w:szCs w:val="22"/>
        </w:rPr>
        <w:t xml:space="preserve">, operatorius – „Sidabrinės gervės“ </w:t>
      </w:r>
      <w:proofErr w:type="spellStart"/>
      <w:r>
        <w:rPr>
          <w:rFonts w:ascii="Times New Roman" w:eastAsia="Times New Roman" w:hAnsi="Times New Roman" w:cs="Times New Roman"/>
          <w:sz w:val="22"/>
          <w:szCs w:val="22"/>
        </w:rPr>
        <w:t>nominantas</w:t>
      </w:r>
      <w:proofErr w:type="spellEnd"/>
      <w:r>
        <w:rPr>
          <w:rFonts w:ascii="Times New Roman" w:eastAsia="Times New Roman" w:hAnsi="Times New Roman" w:cs="Times New Roman"/>
          <w:sz w:val="22"/>
          <w:szCs w:val="22"/>
        </w:rPr>
        <w:t xml:space="preserve"> Audrius Budrys. Prie projekto dirbo kino dailininkas Nerijus Narmontas, taip pat šiemet nominuotas „Sidabrinės gervės“ apdovanojimuose.</w:t>
      </w:r>
    </w:p>
    <w:p w14:paraId="2AF582B5" w14:textId="77777777" w:rsidR="001F5022" w:rsidRDefault="001F5022">
      <w:pPr>
        <w:jc w:val="both"/>
        <w:rPr>
          <w:rFonts w:ascii="Times New Roman" w:eastAsia="Times New Roman" w:hAnsi="Times New Roman" w:cs="Times New Roman"/>
          <w:sz w:val="22"/>
          <w:szCs w:val="22"/>
        </w:rPr>
      </w:pPr>
    </w:p>
    <w:p w14:paraId="27A42369" w14:textId="77777777" w:rsidR="001F5022"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Daugiau informacijos:</w:t>
      </w:r>
    </w:p>
    <w:p w14:paraId="5EEF3BD3" w14:textId="77777777" w:rsidR="001F5022"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Asta Buitkutė</w:t>
      </w:r>
    </w:p>
    <w:p w14:paraId="1AD6EED6" w14:textId="77777777" w:rsidR="001F5022"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„Tele2“ atstovė ryšiams su visuomene</w:t>
      </w:r>
    </w:p>
    <w:p w14:paraId="429551C6" w14:textId="77777777" w:rsidR="001F5022"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 +370 668 00467</w:t>
      </w:r>
    </w:p>
    <w:p w14:paraId="756EDE16" w14:textId="77777777" w:rsidR="001F5022"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000000"/>
        </w:rPr>
        <w:t>@ asta.buitkute@tele2.com</w:t>
      </w:r>
    </w:p>
    <w:sectPr w:rsidR="001F5022">
      <w:headerReference w:type="default" r:id="rId8"/>
      <w:footerReference w:type="default" r:id="rId9"/>
      <w:pgSz w:w="11900" w:h="16840"/>
      <w:pgMar w:top="1440" w:right="1440" w:bottom="1440" w:left="1440" w:header="709" w:footer="709"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18CD5" w14:textId="77777777" w:rsidR="00C404EA" w:rsidRDefault="00C404EA">
      <w:r>
        <w:separator/>
      </w:r>
    </w:p>
  </w:endnote>
  <w:endnote w:type="continuationSeparator" w:id="0">
    <w:p w14:paraId="44406B84" w14:textId="77777777" w:rsidR="00C404EA" w:rsidRDefault="00C4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20C6B402-F4D8-4A6E-AA7E-1F53F2962CB1}"/>
    <w:embedBold r:id="rId2" w:fontKey="{F267C07F-29D2-4B1B-9849-0E581AC6EAC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32B8449E-CFEA-4745-9910-E11BC605D2CE}"/>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4" w:fontKey="{ECB046BC-C12F-4184-A8AA-686B4E2547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FA370" w14:textId="77777777" w:rsidR="001F5022" w:rsidRDefault="00000000">
    <w:pPr>
      <w:rPr>
        <w:rFonts w:ascii="Arial" w:eastAsia="Arial" w:hAnsi="Arial" w:cs="Arial"/>
        <w:b/>
        <w:bCs/>
        <w:sz w:val="16"/>
        <w:szCs w:val="16"/>
      </w:rPr>
    </w:pPr>
    <w:r>
      <w:rPr>
        <w:rFonts w:ascii="Arial" w:eastAsia="Arial" w:hAnsi="Arial" w:cs="Arial"/>
        <w:b/>
        <w:bCs/>
        <w:sz w:val="16"/>
        <w:szCs w:val="16"/>
      </w:rPr>
      <w:t>Apie „Tele2“</w:t>
    </w:r>
    <w:r>
      <w:rPr>
        <w:noProof/>
      </w:rPr>
      <mc:AlternateContent>
        <mc:Choice Requires="wps">
          <w:drawing>
            <wp:anchor distT="0" distB="0" distL="114300" distR="114300" simplePos="0" relativeHeight="251659264" behindDoc="0" locked="0" layoutInCell="1" hidden="0" allowOverlap="1" wp14:anchorId="51F41F4A" wp14:editId="1D6142EF">
              <wp:simplePos x="0" y="0"/>
              <wp:positionH relativeFrom="column">
                <wp:posOffset>-919161</wp:posOffset>
              </wp:positionH>
              <wp:positionV relativeFrom="paragraph">
                <wp:posOffset>10224453</wp:posOffset>
              </wp:positionV>
              <wp:extent cx="7566025" cy="282575"/>
              <wp:effectExtent l="0" t="0" r="0" b="0"/>
              <wp:wrapNone/>
              <wp:docPr id="1" name="Rectangle 1" descr="{&quot;HashCode&quot;:-63994298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3475"/>
                        <a:ext cx="7556500" cy="273050"/>
                      </a:xfrm>
                      <a:prstGeom prst="rect">
                        <a:avLst/>
                      </a:prstGeom>
                      <a:noFill/>
                      <a:ln>
                        <a:noFill/>
                      </a:ln>
                    </wps:spPr>
                    <wps:txbx>
                      <w:txbxContent>
                        <w:p w14:paraId="375197A0" w14:textId="77777777" w:rsidR="001F5022" w:rsidRDefault="001F5022">
                          <w:pPr>
                            <w:textDirection w:val="btLr"/>
                          </w:pPr>
                        </w:p>
                      </w:txbxContent>
                    </wps:txbx>
                    <wps:bodyPr spcFirstLastPara="1" wrap="square" lIns="254000" tIns="0" rIns="91425" bIns="0" anchor="b" anchorCtr="0">
                      <a:noAutofit/>
                    </wps:bodyPr>
                  </wps:wsp>
                </a:graphicData>
              </a:graphic>
            </wp:anchor>
          </w:drawing>
        </mc:Choice>
        <mc:Fallback>
          <w:pict>
            <v:rect w14:anchorId="51F41F4A" id="Rectangle 1" o:spid="_x0000_s1026" alt="{&quot;HashCode&quot;:-639942987,&quot;Height&quot;:842.0,&quot;Width&quot;:595.0,&quot;Placement&quot;:&quot;Footer&quot;,&quot;Index&quot;:&quot;Primary&quot;,&quot;Section&quot;:1,&quot;Top&quot;:0.0,&quot;Left&quot;:0.0}" style="position:absolute;margin-left:-72.35pt;margin-top:805.1pt;width:595.75pt;height:22.2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" filled="f" stroked="f">
              <v:textbox inset="20pt,0,2.53958mm,0">
                <w:txbxContent>
                  <w:p w14:paraId="375197A0" w14:textId="77777777" w:rsidR="001F5022" w:rsidRDefault="001F5022">
                    <w:pPr>
                      <w:textDirection w:val="btLr"/>
                    </w:pPr>
                  </w:p>
                </w:txbxContent>
              </v:textbox>
            </v:rect>
          </w:pict>
        </mc:Fallback>
      </mc:AlternateContent>
    </w:r>
  </w:p>
  <w:p w14:paraId="1CCDAD8C" w14:textId="77777777" w:rsidR="001F5022" w:rsidRDefault="00000000">
    <w:pPr>
      <w:jc w:val="both"/>
      <w:rPr>
        <w:rFonts w:ascii="Arial" w:eastAsia="Arial" w:hAnsi="Arial" w:cs="Arial"/>
        <w:color w:val="0000FF"/>
        <w:sz w:val="18"/>
        <w:szCs w:val="18"/>
        <w:u w:val="single"/>
      </w:rPr>
    </w:pPr>
    <w:r>
      <w:rPr>
        <w:rFonts w:ascii="Arial" w:eastAsia="Arial" w:hAnsi="Arial" w:cs="Arial"/>
        <w:sz w:val="18"/>
        <w:szCs w:val="18"/>
      </w:rPr>
      <w:t xml:space="preserve">„Tele2“ nuolatos siekia teikti geriausius pasiūlymus ir siūlyti mažiausias kainas rinkoje. Bendrovė teikia mobiliojo ir fiksuoto ryšio, duomenų perdavimo, kabelinės televizijos, turinio ir daiktų interneto sprendimų paslaugas milijonams klientų. Nuo 1993 m., kai </w:t>
    </w:r>
    <w:proofErr w:type="spellStart"/>
    <w:r>
      <w:rPr>
        <w:rFonts w:ascii="Arial" w:eastAsia="Arial" w:hAnsi="Arial" w:cs="Arial"/>
        <w:sz w:val="18"/>
        <w:szCs w:val="18"/>
      </w:rPr>
      <w:t>Jan</w:t>
    </w:r>
    <w:proofErr w:type="spellEnd"/>
    <w:r>
      <w:rPr>
        <w:rFonts w:ascii="Arial" w:eastAsia="Arial" w:hAnsi="Arial" w:cs="Arial"/>
        <w:sz w:val="18"/>
        <w:szCs w:val="18"/>
      </w:rPr>
      <w:t xml:space="preserve"> </w:t>
    </w:r>
    <w:proofErr w:type="spellStart"/>
    <w:r>
      <w:rPr>
        <w:rFonts w:ascii="Arial" w:eastAsia="Arial" w:hAnsi="Arial" w:cs="Arial"/>
        <w:sz w:val="18"/>
        <w:szCs w:val="18"/>
      </w:rPr>
      <w:t>Stenbeck</w:t>
    </w:r>
    <w:proofErr w:type="spellEnd"/>
    <w:r>
      <w:rPr>
        <w:rFonts w:ascii="Arial" w:eastAsia="Arial" w:hAnsi="Arial" w:cs="Arial"/>
        <w:sz w:val="18"/>
        <w:szCs w:val="18"/>
      </w:rPr>
      <w:t xml:space="preserve"> įkūrė bendrovę, ji tapo rimtu konkurentu buvusioms valstybinėms monopolijoms ir kitiems ryšio tiekėjams. Nuo 1996 m. „Tele2“ įtraukta į NASDAQ OMX Stokholmo vertybinių popierių biržos sąrašus. Lietuvoje „Tele2“ pradėjo veiklą 2000 metais. Aplankykite mus </w:t>
    </w:r>
    <w:hyperlink r:id="rId1">
      <w:r>
        <w:rPr>
          <w:rFonts w:ascii="Arial" w:eastAsia="Arial" w:hAnsi="Arial" w:cs="Arial"/>
          <w:color w:val="0000FF"/>
          <w:sz w:val="18"/>
          <w:szCs w:val="18"/>
          <w:u w:val="single"/>
        </w:rPr>
        <w:t>www.tele2.lt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B9E9E" w14:textId="77777777" w:rsidR="00C404EA" w:rsidRDefault="00C404EA">
      <w:r>
        <w:separator/>
      </w:r>
    </w:p>
  </w:footnote>
  <w:footnote w:type="continuationSeparator" w:id="0">
    <w:p w14:paraId="17618A2E" w14:textId="77777777" w:rsidR="00C404EA" w:rsidRDefault="00C40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BB28A" w14:textId="77777777" w:rsidR="001F5022"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466D0C37" wp14:editId="607A6150">
          <wp:simplePos x="0" y="0"/>
          <wp:positionH relativeFrom="column">
            <wp:posOffset>4753610</wp:posOffset>
          </wp:positionH>
          <wp:positionV relativeFrom="paragraph">
            <wp:posOffset>-266064</wp:posOffset>
          </wp:positionV>
          <wp:extent cx="1046191" cy="55796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6191" cy="5579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022"/>
    <w:rsid w:val="00085CC7"/>
    <w:rsid w:val="001F5022"/>
    <w:rsid w:val="00632FC2"/>
    <w:rsid w:val="00973DA1"/>
    <w:rsid w:val="00C404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9C147"/>
  <w15:docId w15:val="{D024C3E9-A6C2-498A-90E6-5E9591C52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ur01.safelinks.protection.outlook.com/?url=https%3A%2F%2Fyoutu.be%2FxFMh10mcBEw&amp;data=05%7C02%7Casta.buitkute%40tele2.com%7C6ae738e36bd8468fdf4208deb1c1625f%7C76431109ff8942c28781a07ca07a2d57%7C0%7C0%7C639143641302801376%7CUnknown%7CTWFpbGZsb3d8eyJFbXB0eU1hcGkiOnRydWUsIlYiOiIwLjAuMDAwMCIsIlAiOiJXaW4zMiIsIkFOIjoiTWFpbCIsIldUIjoyfQ%3D%3D%7C0%7C%7C%7C&amp;sdata=cfID6wIeaCf4NQFanb8EDgwuliQnXiUZ%2FIFiFsHcR4g%3D&amp;reserved=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le2.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cRmgyeOg956ThPvRScNDirKhSQ==">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2394</Words>
  <Characters>1365</Characters>
  <Application>Microsoft Office Word</Application>
  <DocSecurity>0</DocSecurity>
  <Lines>11</Lines>
  <Paragraphs>7</Paragraphs>
  <ScaleCrop>false</ScaleCrop>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Gravitas Partners</cp:lastModifiedBy>
  <cp:revision>4</cp:revision>
  <dcterms:created xsi:type="dcterms:W3CDTF">2026-05-18T07:33:00Z</dcterms:created>
  <dcterms:modified xsi:type="dcterms:W3CDTF">2026-05-18T07:33:00Z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a9737-3fb7-4a23-a452-5fd2dddae788_Enabled">
    <vt:lpwstr>true</vt:lpwstr>
  </property>
  <property fmtid="{D5CDD505-2E9C-101B-9397-08002B2CF9AE}" pid="3" name="MSIP_Label_ecca9737-3fb7-4a23-a452-5fd2dddae788_SetDate">
    <vt:lpwstr>2021-07-05T05:13:11Z</vt:lpwstr>
  </property>
  <property fmtid="{D5CDD505-2E9C-101B-9397-08002B2CF9AE}" pid="4" name="MSIP_Label_ecca9737-3fb7-4a23-a452-5fd2dddae788_Method">
    <vt:lpwstr>Standard</vt:lpwstr>
  </property>
  <property fmtid="{D5CDD505-2E9C-101B-9397-08002B2CF9AE}" pid="5" name="MSIP_Label_ecca9737-3fb7-4a23-a452-5fd2dddae788_Name">
    <vt:lpwstr>Internal</vt:lpwstr>
  </property>
  <property fmtid="{D5CDD505-2E9C-101B-9397-08002B2CF9AE}" pid="6" name="MSIP_Label_ecca9737-3fb7-4a23-a452-5fd2dddae788_SiteId">
    <vt:lpwstr>76431109-ff89-42c2-8781-a07ca07a2d57</vt:lpwstr>
  </property>
  <property fmtid="{D5CDD505-2E9C-101B-9397-08002B2CF9AE}" pid="7" name="MSIP_Label_ecca9737-3fb7-4a23-a452-5fd2dddae788_ActionId">
    <vt:lpwstr>55c7c224-13ca-42fc-9f2a-8bfe461c24fc</vt:lpwstr>
  </property>
  <property fmtid="{D5CDD505-2E9C-101B-9397-08002B2CF9AE}" pid="8" name="MSIP_Label_ecca9737-3fb7-4a23-a452-5fd2dddae788_ContentBits">
    <vt:lpwstr>2</vt:lpwstr>
  </property>
  <property fmtid="{D5CDD505-2E9C-101B-9397-08002B2CF9AE}" pid="9" name="GrammarlyDocumentId">
    <vt:lpwstr>a7bab780030ea9a742b2af2ed669654013791b30c7984ad079e31a1d543ee316</vt:lpwstr>
  </property>
</Properties>
</file>