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0EB1" w14:textId="7E857FFA" w:rsidR="00A56DFE" w:rsidRPr="00A56DFE" w:rsidRDefault="00A56DFE" w:rsidP="00A56DFE">
      <w:pPr>
        <w:jc w:val="both"/>
        <w:rPr>
          <w:rFonts w:ascii="Tahoma" w:hAnsi="Tahoma" w:cs="Tahoma"/>
          <w:lang w:val="lt-LT"/>
        </w:rPr>
      </w:pPr>
      <w:r w:rsidRPr="00A56DFE">
        <w:rPr>
          <w:rFonts w:ascii="Tahoma" w:hAnsi="Tahoma" w:cs="Tahoma"/>
          <w:lang w:val="lt-LT"/>
        </w:rPr>
        <w:t>202</w:t>
      </w:r>
      <w:r w:rsidRPr="00A56DFE">
        <w:rPr>
          <w:rFonts w:ascii="Tahoma" w:hAnsi="Tahoma" w:cs="Tahoma"/>
          <w:lang w:val="lt-LT"/>
        </w:rPr>
        <w:t>6</w:t>
      </w:r>
      <w:r w:rsidRPr="00A56DFE">
        <w:rPr>
          <w:rFonts w:ascii="Tahoma" w:hAnsi="Tahoma" w:cs="Tahoma"/>
          <w:lang w:val="lt-LT"/>
        </w:rPr>
        <w:t xml:space="preserve"> 0</w:t>
      </w:r>
      <w:r w:rsidRPr="00A56DFE">
        <w:rPr>
          <w:rFonts w:ascii="Tahoma" w:hAnsi="Tahoma" w:cs="Tahoma"/>
          <w:lang w:val="lt-LT"/>
        </w:rPr>
        <w:t>4</w:t>
      </w:r>
      <w:r w:rsidRPr="00A56DFE">
        <w:rPr>
          <w:rFonts w:ascii="Tahoma" w:hAnsi="Tahoma" w:cs="Tahoma"/>
          <w:lang w:val="lt-LT"/>
        </w:rPr>
        <w:t xml:space="preserve"> 0</w:t>
      </w:r>
      <w:r w:rsidRPr="00A56DFE">
        <w:rPr>
          <w:rFonts w:ascii="Tahoma" w:hAnsi="Tahoma" w:cs="Tahoma"/>
          <w:lang w:val="lt-LT"/>
        </w:rPr>
        <w:t>9</w:t>
      </w:r>
    </w:p>
    <w:p w14:paraId="0416A179" w14:textId="62848D5E" w:rsidR="00756F4A" w:rsidRPr="00A56DFE" w:rsidRDefault="00A56DFE" w:rsidP="00A56DFE">
      <w:pPr>
        <w:jc w:val="both"/>
        <w:rPr>
          <w:rFonts w:ascii="Tahoma" w:hAnsi="Tahoma" w:cs="Tahoma"/>
          <w:lang w:val="lt-LT"/>
        </w:rPr>
      </w:pPr>
      <w:r w:rsidRPr="00A56DFE">
        <w:rPr>
          <w:rFonts w:ascii="Tahoma" w:hAnsi="Tahoma" w:cs="Tahoma"/>
          <w:lang w:val="lt-LT"/>
        </w:rPr>
        <w:t>PRANEŠIMAS ŽINIASKLAIDAI</w:t>
      </w:r>
    </w:p>
    <w:p w14:paraId="1A925AAF" w14:textId="77777777" w:rsidR="00A56DFE" w:rsidRPr="00756F4A" w:rsidRDefault="00A56DFE" w:rsidP="00A56DFE">
      <w:pPr>
        <w:jc w:val="both"/>
        <w:rPr>
          <w:rFonts w:ascii="Tahoma" w:hAnsi="Tahoma" w:cs="Tahoma"/>
          <w:b/>
          <w:bCs/>
          <w:lang w:val="lt-LT"/>
        </w:rPr>
      </w:pPr>
    </w:p>
    <w:p w14:paraId="005E69C3" w14:textId="589C41EF" w:rsidR="00CB26F6" w:rsidRDefault="00FE1C4B" w:rsidP="00F25A9D">
      <w:pPr>
        <w:spacing w:line="360" w:lineRule="auto"/>
        <w:jc w:val="both"/>
        <w:rPr>
          <w:rFonts w:ascii="Tahoma" w:hAnsi="Tahoma" w:cs="Tahoma"/>
          <w:b/>
          <w:bCs/>
          <w:lang w:val="lt-LT"/>
        </w:rPr>
      </w:pPr>
      <w:proofErr w:type="spellStart"/>
      <w:r>
        <w:rPr>
          <w:rFonts w:ascii="Tahoma" w:hAnsi="Tahoma" w:cs="Tahoma"/>
          <w:b/>
          <w:bCs/>
          <w:lang w:val="lt-LT"/>
        </w:rPr>
        <w:t>Telecentro</w:t>
      </w:r>
      <w:proofErr w:type="spellEnd"/>
      <w:r>
        <w:rPr>
          <w:rFonts w:ascii="Tahoma" w:hAnsi="Tahoma" w:cs="Tahoma"/>
          <w:b/>
          <w:bCs/>
          <w:lang w:val="lt-LT"/>
        </w:rPr>
        <w:t xml:space="preserve"> </w:t>
      </w:r>
      <w:r w:rsidR="00D65F9D">
        <w:rPr>
          <w:rFonts w:ascii="Tahoma" w:hAnsi="Tahoma" w:cs="Tahoma"/>
          <w:b/>
          <w:bCs/>
          <w:lang w:val="lt-LT"/>
        </w:rPr>
        <w:t>202</w:t>
      </w:r>
      <w:r w:rsidR="00AA7D5C">
        <w:rPr>
          <w:rFonts w:ascii="Tahoma" w:hAnsi="Tahoma" w:cs="Tahoma"/>
          <w:b/>
          <w:bCs/>
          <w:lang w:val="lt-LT"/>
        </w:rPr>
        <w:t>5</w:t>
      </w:r>
      <w:r w:rsidR="00FC685E">
        <w:rPr>
          <w:rFonts w:ascii="Tahoma" w:hAnsi="Tahoma" w:cs="Tahoma"/>
          <w:b/>
          <w:bCs/>
          <w:lang w:val="lt-LT"/>
        </w:rPr>
        <w:t>-ieji</w:t>
      </w:r>
      <w:r>
        <w:rPr>
          <w:rFonts w:ascii="Tahoma" w:hAnsi="Tahoma" w:cs="Tahoma"/>
          <w:b/>
          <w:bCs/>
          <w:lang w:val="lt-LT"/>
        </w:rPr>
        <w:t>: pagal pelną vieni sėkmingiausių bendrovės istorijoje</w:t>
      </w:r>
    </w:p>
    <w:p w14:paraId="04FA4B9D" w14:textId="77777777" w:rsidR="000954BC" w:rsidRPr="000954BC" w:rsidRDefault="000954BC" w:rsidP="00F25A9D">
      <w:pPr>
        <w:spacing w:line="360" w:lineRule="auto"/>
        <w:jc w:val="both"/>
        <w:rPr>
          <w:rFonts w:ascii="Tahoma" w:hAnsi="Tahoma" w:cs="Tahoma"/>
          <w:b/>
          <w:bCs/>
          <w:caps/>
          <w:lang w:val="lt-LT"/>
        </w:rPr>
      </w:pPr>
    </w:p>
    <w:p w14:paraId="45D89F8C" w14:textId="67EE911C" w:rsidR="006366D4" w:rsidRPr="001A4A0E" w:rsidRDefault="00655062" w:rsidP="00D40B08">
      <w:pPr>
        <w:spacing w:line="360" w:lineRule="auto"/>
        <w:rPr>
          <w:rFonts w:ascii="Tahoma" w:hAnsi="Tahoma" w:cs="Tahoma"/>
          <w:b/>
          <w:bCs/>
          <w:lang w:val="lt-LT"/>
        </w:rPr>
      </w:pPr>
      <w:r>
        <w:rPr>
          <w:rFonts w:ascii="Tahoma" w:hAnsi="Tahoma" w:cs="Tahoma"/>
          <w:b/>
          <w:bCs/>
          <w:lang w:val="lt-LT"/>
        </w:rPr>
        <w:t>A</w:t>
      </w:r>
      <w:r w:rsidR="007F7755" w:rsidRPr="001A4A0E">
        <w:rPr>
          <w:rFonts w:ascii="Tahoma" w:hAnsi="Tahoma" w:cs="Tahoma"/>
          <w:b/>
          <w:bCs/>
          <w:lang w:val="lt-LT"/>
        </w:rPr>
        <w:t xml:space="preserve">udituotais duomenimis </w:t>
      </w:r>
      <w:r w:rsidR="00D321EA" w:rsidRPr="001A4A0E">
        <w:rPr>
          <w:rFonts w:ascii="Tahoma" w:hAnsi="Tahoma" w:cs="Tahoma"/>
          <w:b/>
          <w:bCs/>
          <w:lang w:val="lt-LT"/>
        </w:rPr>
        <w:t>AB Lietuvos radijo ir televizijos centro (</w:t>
      </w:r>
      <w:proofErr w:type="spellStart"/>
      <w:r w:rsidR="00DA5BED" w:rsidRPr="001A4A0E">
        <w:rPr>
          <w:rFonts w:ascii="Tahoma" w:hAnsi="Tahoma" w:cs="Tahoma"/>
          <w:b/>
          <w:bCs/>
          <w:lang w:val="lt-LT"/>
        </w:rPr>
        <w:t>Telecentro</w:t>
      </w:r>
      <w:proofErr w:type="spellEnd"/>
      <w:r w:rsidR="00D321EA" w:rsidRPr="001A4A0E">
        <w:rPr>
          <w:rFonts w:ascii="Tahoma" w:hAnsi="Tahoma" w:cs="Tahoma"/>
          <w:b/>
          <w:bCs/>
          <w:lang w:val="lt-LT"/>
        </w:rPr>
        <w:t>)</w:t>
      </w:r>
      <w:r w:rsidR="00DA5BED" w:rsidRPr="001A4A0E">
        <w:rPr>
          <w:rFonts w:ascii="Tahoma" w:hAnsi="Tahoma" w:cs="Tahoma"/>
          <w:b/>
          <w:bCs/>
          <w:lang w:val="lt-LT"/>
        </w:rPr>
        <w:t xml:space="preserve"> 202</w:t>
      </w:r>
      <w:r w:rsidR="00AA7D5C">
        <w:rPr>
          <w:rFonts w:ascii="Tahoma" w:hAnsi="Tahoma" w:cs="Tahoma"/>
          <w:b/>
          <w:bCs/>
          <w:lang w:val="lt-LT"/>
        </w:rPr>
        <w:t>5</w:t>
      </w:r>
      <w:r w:rsidR="00DA5BED" w:rsidRPr="001A4A0E">
        <w:rPr>
          <w:rFonts w:ascii="Tahoma" w:hAnsi="Tahoma" w:cs="Tahoma"/>
          <w:b/>
          <w:bCs/>
          <w:lang w:val="lt-LT"/>
        </w:rPr>
        <w:t xml:space="preserve"> m.</w:t>
      </w:r>
      <w:r w:rsidR="007946F3">
        <w:rPr>
          <w:rFonts w:ascii="Tahoma" w:hAnsi="Tahoma" w:cs="Tahoma"/>
          <w:b/>
          <w:bCs/>
          <w:lang w:val="lt-LT"/>
        </w:rPr>
        <w:t xml:space="preserve"> uždirbo </w:t>
      </w:r>
      <w:r w:rsidR="00E87924">
        <w:rPr>
          <w:rFonts w:ascii="Tahoma" w:hAnsi="Tahoma" w:cs="Tahoma"/>
          <w:b/>
          <w:bCs/>
          <w:lang w:val="lt-LT"/>
        </w:rPr>
        <w:t>17,</w:t>
      </w:r>
      <w:r w:rsidR="0049680E">
        <w:rPr>
          <w:rFonts w:ascii="Tahoma" w:hAnsi="Tahoma" w:cs="Tahoma"/>
          <w:b/>
          <w:bCs/>
          <w:lang w:val="lt-LT"/>
        </w:rPr>
        <w:t>2</w:t>
      </w:r>
      <w:r w:rsidR="00E87924">
        <w:rPr>
          <w:rFonts w:ascii="Tahoma" w:hAnsi="Tahoma" w:cs="Tahoma"/>
          <w:b/>
          <w:bCs/>
          <w:lang w:val="lt-LT"/>
        </w:rPr>
        <w:t xml:space="preserve"> </w:t>
      </w:r>
      <w:r w:rsidR="007F7755" w:rsidRPr="001A4A0E">
        <w:rPr>
          <w:rFonts w:ascii="Tahoma" w:hAnsi="Tahoma" w:cs="Tahoma"/>
          <w:b/>
          <w:bCs/>
          <w:lang w:val="lt-LT"/>
        </w:rPr>
        <w:t>mln. Eur</w:t>
      </w:r>
      <w:r w:rsidR="007946F3">
        <w:rPr>
          <w:rFonts w:ascii="Tahoma" w:hAnsi="Tahoma" w:cs="Tahoma"/>
          <w:b/>
          <w:bCs/>
          <w:lang w:val="lt-LT"/>
        </w:rPr>
        <w:t xml:space="preserve"> pajamų</w:t>
      </w:r>
      <w:r w:rsidR="00596468">
        <w:rPr>
          <w:rFonts w:ascii="Tahoma" w:hAnsi="Tahoma" w:cs="Tahoma"/>
          <w:b/>
          <w:bCs/>
          <w:lang w:val="lt-LT"/>
        </w:rPr>
        <w:t>,</w:t>
      </w:r>
      <w:r w:rsidR="007946F3">
        <w:rPr>
          <w:rFonts w:ascii="Tahoma" w:hAnsi="Tahoma" w:cs="Tahoma"/>
          <w:b/>
          <w:bCs/>
          <w:lang w:val="lt-LT"/>
        </w:rPr>
        <w:t xml:space="preserve"> </w:t>
      </w:r>
      <w:r w:rsidR="00D3327C">
        <w:rPr>
          <w:rFonts w:ascii="Tahoma" w:hAnsi="Tahoma" w:cs="Tahoma"/>
          <w:b/>
          <w:bCs/>
          <w:lang w:val="lt-LT"/>
        </w:rPr>
        <w:t>2,7</w:t>
      </w:r>
      <w:r w:rsidR="007946F3">
        <w:rPr>
          <w:rFonts w:ascii="Tahoma" w:hAnsi="Tahoma" w:cs="Tahoma"/>
          <w:b/>
          <w:bCs/>
          <w:lang w:val="lt-LT"/>
        </w:rPr>
        <w:t xml:space="preserve"> mln. Eur pelno</w:t>
      </w:r>
      <w:r w:rsidR="00596468">
        <w:rPr>
          <w:rFonts w:ascii="Tahoma" w:hAnsi="Tahoma" w:cs="Tahoma"/>
          <w:b/>
          <w:bCs/>
          <w:lang w:val="lt-LT"/>
        </w:rPr>
        <w:t xml:space="preserve"> ir akcininkui – Lietuvos valstybei – išmokė</w:t>
      </w:r>
      <w:r w:rsidR="00207D57">
        <w:rPr>
          <w:rFonts w:ascii="Tahoma" w:hAnsi="Tahoma" w:cs="Tahoma"/>
          <w:b/>
          <w:bCs/>
          <w:lang w:val="lt-LT"/>
        </w:rPr>
        <w:t>s</w:t>
      </w:r>
      <w:r w:rsidR="00596468">
        <w:rPr>
          <w:rFonts w:ascii="Tahoma" w:hAnsi="Tahoma" w:cs="Tahoma"/>
          <w:b/>
          <w:bCs/>
          <w:lang w:val="lt-LT"/>
        </w:rPr>
        <w:t xml:space="preserve"> </w:t>
      </w:r>
      <w:r w:rsidR="00830A97">
        <w:rPr>
          <w:rFonts w:ascii="Tahoma" w:hAnsi="Tahoma" w:cs="Tahoma"/>
          <w:b/>
          <w:bCs/>
          <w:lang w:val="lt-LT"/>
        </w:rPr>
        <w:t>2</w:t>
      </w:r>
      <w:r w:rsidR="00596468">
        <w:rPr>
          <w:rFonts w:ascii="Tahoma" w:hAnsi="Tahoma" w:cs="Tahoma"/>
          <w:b/>
          <w:bCs/>
          <w:lang w:val="lt-LT"/>
        </w:rPr>
        <w:t>,</w:t>
      </w:r>
      <w:r w:rsidR="00E73B1D">
        <w:rPr>
          <w:rFonts w:ascii="Tahoma" w:hAnsi="Tahoma" w:cs="Tahoma"/>
          <w:b/>
          <w:bCs/>
          <w:lang w:val="lt-LT"/>
        </w:rPr>
        <w:t>2</w:t>
      </w:r>
      <w:r w:rsidR="00596468">
        <w:rPr>
          <w:rFonts w:ascii="Tahoma" w:hAnsi="Tahoma" w:cs="Tahoma"/>
          <w:b/>
          <w:bCs/>
          <w:lang w:val="lt-LT"/>
        </w:rPr>
        <w:t xml:space="preserve"> mln. Eur dividendų.</w:t>
      </w:r>
    </w:p>
    <w:p w14:paraId="1F0E3FF9" w14:textId="77777777" w:rsidR="006366D4" w:rsidRDefault="006366D4" w:rsidP="00D40B08">
      <w:pPr>
        <w:spacing w:line="360" w:lineRule="auto"/>
        <w:rPr>
          <w:rFonts w:ascii="Tahoma" w:hAnsi="Tahoma" w:cs="Tahoma"/>
          <w:lang w:val="lt-LT"/>
        </w:rPr>
      </w:pPr>
    </w:p>
    <w:p w14:paraId="7290DB34" w14:textId="3DC628A6" w:rsidR="00E54B14" w:rsidRDefault="00E54B14" w:rsidP="00D40B08">
      <w:pPr>
        <w:spacing w:line="360" w:lineRule="auto"/>
        <w:rPr>
          <w:rFonts w:ascii="Tahoma" w:hAnsi="Tahoma" w:cs="Tahoma"/>
          <w:lang w:val="lt-LT"/>
        </w:rPr>
      </w:pPr>
      <w:proofErr w:type="spellStart"/>
      <w:r w:rsidRPr="007248B1">
        <w:rPr>
          <w:rFonts w:ascii="Tahoma" w:hAnsi="Tahoma" w:cs="Tahoma"/>
          <w:lang w:val="lt-LT"/>
        </w:rPr>
        <w:t>Telecentro</w:t>
      </w:r>
      <w:proofErr w:type="spellEnd"/>
      <w:r w:rsidR="00AF4582" w:rsidRPr="007248B1">
        <w:rPr>
          <w:rFonts w:ascii="Tahoma" w:hAnsi="Tahoma" w:cs="Tahoma"/>
          <w:lang w:val="lt-LT"/>
        </w:rPr>
        <w:t xml:space="preserve"> pajamos iš paslaugų pardavimo </w:t>
      </w:r>
      <w:r w:rsidR="007248B1" w:rsidRPr="007248B1">
        <w:rPr>
          <w:rFonts w:ascii="Tahoma" w:hAnsi="Tahoma" w:cs="Tahoma"/>
          <w:lang w:val="lt-LT"/>
        </w:rPr>
        <w:t xml:space="preserve">2025 m. </w:t>
      </w:r>
      <w:r w:rsidR="00AF4582" w:rsidRPr="007248B1">
        <w:rPr>
          <w:rFonts w:ascii="Tahoma" w:hAnsi="Tahoma" w:cs="Tahoma"/>
          <w:lang w:val="lt-LT"/>
        </w:rPr>
        <w:t xml:space="preserve">išaugo 11,3 procentų. </w:t>
      </w:r>
      <w:r w:rsidR="007248B1" w:rsidRPr="007248B1">
        <w:rPr>
          <w:rFonts w:ascii="Tahoma" w:hAnsi="Tahoma" w:cs="Tahoma"/>
          <w:lang w:val="lt-LT"/>
        </w:rPr>
        <w:t xml:space="preserve">Tačiau įvertinus pagal reguliavimo taisykles apskaitomas TV ir radijo paslaugų nepriemokas (permokas) 2024-2025 metų laikotarpyje pajamos </w:t>
      </w:r>
      <w:r w:rsidRPr="007248B1">
        <w:rPr>
          <w:rFonts w:ascii="Tahoma" w:hAnsi="Tahoma" w:cs="Tahoma"/>
          <w:lang w:val="lt-LT"/>
        </w:rPr>
        <w:t>sumažėjo 1,3 proc</w:t>
      </w:r>
      <w:r w:rsidR="00AD0805">
        <w:rPr>
          <w:rFonts w:ascii="Tahoma" w:hAnsi="Tahoma" w:cs="Tahoma"/>
          <w:lang w:val="lt-LT"/>
        </w:rPr>
        <w:t>.</w:t>
      </w:r>
      <w:r w:rsidR="0009069F">
        <w:rPr>
          <w:rFonts w:ascii="Tahoma" w:hAnsi="Tahoma" w:cs="Tahoma"/>
          <w:lang w:val="lt-LT"/>
        </w:rPr>
        <w:t xml:space="preserve"> (</w:t>
      </w:r>
      <w:r w:rsidR="007248B1">
        <w:rPr>
          <w:rFonts w:ascii="Tahoma" w:hAnsi="Tahoma" w:cs="Tahoma"/>
          <w:lang w:val="lt-LT"/>
        </w:rPr>
        <w:t>su reguliavimu susijusios</w:t>
      </w:r>
      <w:r w:rsidR="007248B1" w:rsidRPr="007248B1">
        <w:rPr>
          <w:rFonts w:ascii="Tahoma" w:hAnsi="Tahoma" w:cs="Tahoma"/>
          <w:lang w:val="lt-LT"/>
        </w:rPr>
        <w:t xml:space="preserve"> korekcijos</w:t>
      </w:r>
      <w:r w:rsidR="007248B1">
        <w:rPr>
          <w:rFonts w:ascii="Tahoma" w:hAnsi="Tahoma" w:cs="Tahoma"/>
          <w:lang w:val="lt-LT"/>
        </w:rPr>
        <w:t xml:space="preserve"> </w:t>
      </w:r>
      <w:r w:rsidRPr="007248B1">
        <w:rPr>
          <w:rFonts w:ascii="Tahoma" w:hAnsi="Tahoma" w:cs="Tahoma"/>
          <w:lang w:val="lt-LT"/>
        </w:rPr>
        <w:t>2024 m. didino pajamas, o 2025 m. – jas mažino</w:t>
      </w:r>
      <w:r w:rsidR="0009069F">
        <w:rPr>
          <w:rFonts w:ascii="Tahoma" w:hAnsi="Tahoma" w:cs="Tahoma"/>
          <w:lang w:val="lt-LT"/>
        </w:rPr>
        <w:t>)</w:t>
      </w:r>
      <w:r w:rsidRPr="007248B1">
        <w:rPr>
          <w:rFonts w:ascii="Tahoma" w:hAnsi="Tahoma" w:cs="Tahoma"/>
          <w:lang w:val="lt-LT"/>
        </w:rPr>
        <w:t xml:space="preserve">. </w:t>
      </w:r>
    </w:p>
    <w:p w14:paraId="097D67B5" w14:textId="77777777" w:rsidR="003F334D" w:rsidRDefault="003F334D" w:rsidP="00D40B08">
      <w:pPr>
        <w:spacing w:line="360" w:lineRule="auto"/>
        <w:rPr>
          <w:rFonts w:ascii="Tahoma" w:hAnsi="Tahoma" w:cs="Tahoma"/>
          <w:lang w:val="lt-LT"/>
        </w:rPr>
      </w:pPr>
    </w:p>
    <w:p w14:paraId="0E9FDE37" w14:textId="4586D1BF" w:rsidR="00A725BC" w:rsidRDefault="00AD12E8" w:rsidP="00D40B08">
      <w:pPr>
        <w:spacing w:line="360" w:lineRule="auto"/>
        <w:rPr>
          <w:rFonts w:ascii="Tahoma" w:hAnsi="Tahoma" w:cs="Tahoma"/>
          <w:lang w:val="lt-LT"/>
        </w:rPr>
      </w:pPr>
      <w:r>
        <w:rPr>
          <w:rFonts w:ascii="Tahoma" w:hAnsi="Tahoma" w:cs="Tahoma"/>
          <w:lang w:val="lt-LT"/>
        </w:rPr>
        <w:t xml:space="preserve">Sparčiausiai </w:t>
      </w:r>
      <w:r w:rsidR="000D0568">
        <w:rPr>
          <w:rFonts w:ascii="Tahoma" w:hAnsi="Tahoma" w:cs="Tahoma"/>
          <w:lang w:val="lt-LT"/>
        </w:rPr>
        <w:t>(</w:t>
      </w:r>
      <w:r w:rsidR="000D0568" w:rsidRPr="003F334D">
        <w:rPr>
          <w:rFonts w:ascii="Tahoma" w:hAnsi="Tahoma" w:cs="Tahoma"/>
          <w:lang w:val="lt-LT"/>
        </w:rPr>
        <w:t>69,5 proc.</w:t>
      </w:r>
      <w:r w:rsidR="000D0568">
        <w:rPr>
          <w:rFonts w:ascii="Tahoma" w:hAnsi="Tahoma" w:cs="Tahoma"/>
          <w:lang w:val="lt-LT"/>
        </w:rPr>
        <w:t xml:space="preserve">) </w:t>
      </w:r>
      <w:r w:rsidR="000D0568" w:rsidRPr="003F334D">
        <w:rPr>
          <w:rFonts w:ascii="Tahoma" w:hAnsi="Tahoma" w:cs="Tahoma"/>
          <w:lang w:val="lt-LT"/>
        </w:rPr>
        <w:t xml:space="preserve">2025 metais </w:t>
      </w:r>
      <w:r>
        <w:rPr>
          <w:rFonts w:ascii="Tahoma" w:hAnsi="Tahoma" w:cs="Tahoma"/>
          <w:lang w:val="lt-LT"/>
        </w:rPr>
        <w:t>augo d</w:t>
      </w:r>
      <w:r w:rsidR="003F334D" w:rsidRPr="003F334D">
        <w:rPr>
          <w:rFonts w:ascii="Tahoma" w:hAnsi="Tahoma" w:cs="Tahoma"/>
          <w:lang w:val="lt-LT"/>
        </w:rPr>
        <w:t xml:space="preserve">uomenų centrų ir ITT paslaugų </w:t>
      </w:r>
      <w:r w:rsidR="000D0568">
        <w:rPr>
          <w:rFonts w:ascii="Tahoma" w:hAnsi="Tahoma" w:cs="Tahoma"/>
          <w:lang w:val="lt-LT"/>
        </w:rPr>
        <w:t xml:space="preserve">grupės </w:t>
      </w:r>
      <w:r w:rsidR="003F334D" w:rsidRPr="003F334D">
        <w:rPr>
          <w:rFonts w:ascii="Tahoma" w:hAnsi="Tahoma" w:cs="Tahoma"/>
          <w:lang w:val="lt-LT"/>
        </w:rPr>
        <w:t>pajamos</w:t>
      </w:r>
      <w:r>
        <w:rPr>
          <w:rFonts w:ascii="Tahoma" w:hAnsi="Tahoma" w:cs="Tahoma"/>
          <w:lang w:val="lt-LT"/>
        </w:rPr>
        <w:t>.</w:t>
      </w:r>
      <w:r w:rsidR="003F334D" w:rsidRPr="003F334D">
        <w:rPr>
          <w:rFonts w:ascii="Tahoma" w:hAnsi="Tahoma" w:cs="Tahoma"/>
          <w:lang w:val="lt-LT"/>
        </w:rPr>
        <w:t xml:space="preserve"> Šį augimą lėmė klientų ir išnuomotų VDC resursų (technologinių spintų) </w:t>
      </w:r>
      <w:r w:rsidR="005E5A1C">
        <w:rPr>
          <w:rFonts w:ascii="Tahoma" w:hAnsi="Tahoma" w:cs="Tahoma"/>
          <w:lang w:val="lt-LT"/>
        </w:rPr>
        <w:t>apimčių</w:t>
      </w:r>
      <w:r w:rsidR="003F334D" w:rsidRPr="003F334D">
        <w:rPr>
          <w:rFonts w:ascii="Tahoma" w:hAnsi="Tahoma" w:cs="Tahoma"/>
          <w:lang w:val="lt-LT"/>
        </w:rPr>
        <w:t xml:space="preserve"> augimas. Virtualių resursų (debesijos) klientų skaičius per </w:t>
      </w:r>
      <w:r w:rsidR="00526A25">
        <w:rPr>
          <w:rFonts w:ascii="Tahoma" w:hAnsi="Tahoma" w:cs="Tahoma"/>
          <w:lang w:val="lt-LT"/>
        </w:rPr>
        <w:t>2025 m.</w:t>
      </w:r>
      <w:r w:rsidR="003F334D" w:rsidRPr="003F334D">
        <w:rPr>
          <w:rFonts w:ascii="Tahoma" w:hAnsi="Tahoma" w:cs="Tahoma"/>
          <w:lang w:val="lt-LT"/>
        </w:rPr>
        <w:t xml:space="preserve">. </w:t>
      </w:r>
      <w:r w:rsidR="00526A25">
        <w:rPr>
          <w:rFonts w:ascii="Tahoma" w:hAnsi="Tahoma" w:cs="Tahoma"/>
          <w:lang w:val="lt-LT"/>
        </w:rPr>
        <w:t>padidėjo</w:t>
      </w:r>
      <w:r w:rsidR="003F334D" w:rsidRPr="003F334D">
        <w:rPr>
          <w:rFonts w:ascii="Tahoma" w:hAnsi="Tahoma" w:cs="Tahoma"/>
          <w:lang w:val="lt-LT"/>
        </w:rPr>
        <w:t xml:space="preserve"> 17,2 proc., o </w:t>
      </w:r>
      <w:r w:rsidR="00526A25">
        <w:rPr>
          <w:rFonts w:ascii="Tahoma" w:hAnsi="Tahoma" w:cs="Tahoma"/>
          <w:lang w:val="lt-LT"/>
        </w:rPr>
        <w:t>išnuomotų</w:t>
      </w:r>
      <w:r w:rsidR="003F334D" w:rsidRPr="003F334D">
        <w:rPr>
          <w:rFonts w:ascii="Tahoma" w:hAnsi="Tahoma" w:cs="Tahoma"/>
          <w:lang w:val="lt-LT"/>
        </w:rPr>
        <w:t xml:space="preserve"> </w:t>
      </w:r>
      <w:r w:rsidR="008775DE">
        <w:rPr>
          <w:rFonts w:ascii="Tahoma" w:hAnsi="Tahoma" w:cs="Tahoma"/>
          <w:lang w:val="lt-LT"/>
        </w:rPr>
        <w:t>serverių</w:t>
      </w:r>
      <w:r w:rsidR="003F334D" w:rsidRPr="003F334D">
        <w:rPr>
          <w:rFonts w:ascii="Tahoma" w:hAnsi="Tahoma" w:cs="Tahoma"/>
          <w:lang w:val="lt-LT"/>
        </w:rPr>
        <w:t xml:space="preserve"> spintų skaičius </w:t>
      </w:r>
      <w:r w:rsidR="00526A25">
        <w:rPr>
          <w:rFonts w:ascii="Tahoma" w:hAnsi="Tahoma" w:cs="Tahoma"/>
          <w:lang w:val="lt-LT"/>
        </w:rPr>
        <w:t>–</w:t>
      </w:r>
      <w:r w:rsidR="003F334D" w:rsidRPr="003F334D">
        <w:rPr>
          <w:rFonts w:ascii="Tahoma" w:hAnsi="Tahoma" w:cs="Tahoma"/>
          <w:lang w:val="lt-LT"/>
        </w:rPr>
        <w:t xml:space="preserve"> 3,5 karto.</w:t>
      </w:r>
      <w:r w:rsidR="00830A97">
        <w:rPr>
          <w:rFonts w:ascii="Tahoma" w:hAnsi="Tahoma" w:cs="Tahoma"/>
          <w:lang w:val="lt-LT"/>
        </w:rPr>
        <w:t>TV ir radijo paslaugų pajamos  (atmetus reguliavimo korekcijų įtaką) augo 3,1</w:t>
      </w:r>
      <w:r w:rsidR="00830A97" w:rsidRPr="00AF4582">
        <w:rPr>
          <w:rFonts w:ascii="Tahoma" w:hAnsi="Tahoma" w:cs="Tahoma"/>
          <w:lang w:val="lt-LT"/>
        </w:rPr>
        <w:t>%, o p</w:t>
      </w:r>
      <w:r w:rsidR="00A84F81" w:rsidRPr="00A84F81">
        <w:rPr>
          <w:rFonts w:ascii="Tahoma" w:hAnsi="Tahoma" w:cs="Tahoma"/>
          <w:lang w:val="lt-LT"/>
        </w:rPr>
        <w:t>ramoginių paslaugų Vilniaus TV bokšte pajamos</w:t>
      </w:r>
      <w:r w:rsidR="00D74087">
        <w:rPr>
          <w:rFonts w:ascii="Tahoma" w:hAnsi="Tahoma" w:cs="Tahoma"/>
          <w:lang w:val="lt-LT"/>
        </w:rPr>
        <w:t>,</w:t>
      </w:r>
      <w:r w:rsidR="00A84F81" w:rsidRPr="00A84F81">
        <w:rPr>
          <w:rFonts w:ascii="Tahoma" w:hAnsi="Tahoma" w:cs="Tahoma"/>
          <w:lang w:val="lt-LT"/>
        </w:rPr>
        <w:t xml:space="preserve"> </w:t>
      </w:r>
      <w:r w:rsidR="00D74087">
        <w:rPr>
          <w:rFonts w:ascii="Tahoma" w:hAnsi="Tahoma" w:cs="Tahoma"/>
          <w:lang w:val="lt-LT"/>
        </w:rPr>
        <w:t>lyginant</w:t>
      </w:r>
      <w:r w:rsidR="00A84F81" w:rsidRPr="00A84F81">
        <w:rPr>
          <w:rFonts w:ascii="Tahoma" w:hAnsi="Tahoma" w:cs="Tahoma"/>
          <w:lang w:val="lt-LT"/>
        </w:rPr>
        <w:t xml:space="preserve"> su 2024 m.</w:t>
      </w:r>
      <w:r w:rsidR="00D74087">
        <w:rPr>
          <w:rFonts w:ascii="Tahoma" w:hAnsi="Tahoma" w:cs="Tahoma"/>
          <w:lang w:val="lt-LT"/>
        </w:rPr>
        <w:t>,</w:t>
      </w:r>
      <w:r w:rsidR="00A84F81" w:rsidRPr="00A84F81">
        <w:rPr>
          <w:rFonts w:ascii="Tahoma" w:hAnsi="Tahoma" w:cs="Tahoma"/>
          <w:lang w:val="lt-LT"/>
        </w:rPr>
        <w:t xml:space="preserve"> padidėjo 11 proc. dėl didesnio lankytojų skaičiaus ir atidarytos naujos pramogų erdvės „360ore”. Naujų paslaugų žinomumo didinimas leido pritraukti 4,4 proc. daugiau lankytojų</w:t>
      </w:r>
      <w:r w:rsidR="00D74087">
        <w:rPr>
          <w:rFonts w:ascii="Tahoma" w:hAnsi="Tahoma" w:cs="Tahoma"/>
          <w:lang w:val="lt-LT"/>
        </w:rPr>
        <w:t>.</w:t>
      </w:r>
    </w:p>
    <w:p w14:paraId="52FFD2E5" w14:textId="77777777" w:rsidR="00E54B14" w:rsidRDefault="00E54B14" w:rsidP="00D40B08">
      <w:pPr>
        <w:spacing w:line="360" w:lineRule="auto"/>
        <w:rPr>
          <w:rFonts w:ascii="Tahoma" w:hAnsi="Tahoma" w:cs="Tahoma"/>
          <w:lang w:val="lt-LT"/>
        </w:rPr>
      </w:pPr>
    </w:p>
    <w:p w14:paraId="6202CC59" w14:textId="66CF373C" w:rsidR="00291CB0" w:rsidRDefault="008D2514" w:rsidP="00D40B08">
      <w:pPr>
        <w:spacing w:line="360" w:lineRule="auto"/>
        <w:rPr>
          <w:rFonts w:ascii="Tahoma" w:hAnsi="Tahoma" w:cs="Tahoma"/>
          <w:lang w:val="lt-LT"/>
        </w:rPr>
      </w:pPr>
      <w:r>
        <w:rPr>
          <w:rFonts w:ascii="Tahoma" w:hAnsi="Tahoma" w:cs="Tahoma"/>
          <w:lang w:val="lt-LT"/>
        </w:rPr>
        <w:t>B</w:t>
      </w:r>
      <w:r w:rsidRPr="008D2514">
        <w:rPr>
          <w:rFonts w:ascii="Tahoma" w:hAnsi="Tahoma" w:cs="Tahoma"/>
          <w:lang w:val="lt-LT"/>
        </w:rPr>
        <w:t>endrovės veiklos sąnaudos (</w:t>
      </w:r>
      <w:r w:rsidR="00C4419F">
        <w:rPr>
          <w:rFonts w:ascii="Tahoma" w:hAnsi="Tahoma" w:cs="Tahoma"/>
          <w:lang w:val="lt-LT"/>
        </w:rPr>
        <w:t>be</w:t>
      </w:r>
      <w:r w:rsidRPr="008D2514">
        <w:rPr>
          <w:rFonts w:ascii="Tahoma" w:hAnsi="Tahoma" w:cs="Tahoma"/>
          <w:lang w:val="lt-LT"/>
        </w:rPr>
        <w:t xml:space="preserve"> nusidėvėjimo ir amortizacijos) 2025 metais sudarė 10,1 mln. Eur ir, palyginti su 2024 metais, sumažėjo 2,9 mln. Eur, arba 22,5 proc</w:t>
      </w:r>
      <w:r w:rsidR="004F4524">
        <w:rPr>
          <w:rFonts w:ascii="Tahoma" w:hAnsi="Tahoma" w:cs="Tahoma"/>
          <w:lang w:val="lt-LT"/>
        </w:rPr>
        <w:t>ento</w:t>
      </w:r>
      <w:r w:rsidRPr="008D2514">
        <w:rPr>
          <w:rFonts w:ascii="Tahoma" w:hAnsi="Tahoma" w:cs="Tahoma"/>
          <w:lang w:val="lt-LT"/>
        </w:rPr>
        <w:t xml:space="preserve">. </w:t>
      </w:r>
      <w:r w:rsidR="004F4524">
        <w:rPr>
          <w:rFonts w:ascii="Tahoma" w:hAnsi="Tahoma" w:cs="Tahoma"/>
          <w:lang w:val="lt-LT"/>
        </w:rPr>
        <w:t>S</w:t>
      </w:r>
      <w:r w:rsidRPr="008D2514">
        <w:rPr>
          <w:rFonts w:ascii="Tahoma" w:hAnsi="Tahoma" w:cs="Tahoma"/>
          <w:lang w:val="lt-LT"/>
        </w:rPr>
        <w:t xml:space="preserve">umažėjimą </w:t>
      </w:r>
      <w:r w:rsidR="00AC02CD">
        <w:rPr>
          <w:rFonts w:ascii="Tahoma" w:hAnsi="Tahoma" w:cs="Tahoma"/>
          <w:lang w:val="lt-LT"/>
        </w:rPr>
        <w:t>didžia dalimi</w:t>
      </w:r>
      <w:r w:rsidRPr="008D2514">
        <w:rPr>
          <w:rFonts w:ascii="Tahoma" w:hAnsi="Tahoma" w:cs="Tahoma"/>
          <w:lang w:val="lt-LT"/>
        </w:rPr>
        <w:t xml:space="preserve"> lėmė atidėjinių, kurie anksčiau buvo suformuoti vertinant rizikas</w:t>
      </w:r>
      <w:r w:rsidR="00BB3331">
        <w:rPr>
          <w:rFonts w:ascii="Tahoma" w:hAnsi="Tahoma" w:cs="Tahoma"/>
          <w:lang w:val="lt-LT"/>
        </w:rPr>
        <w:t>,</w:t>
      </w:r>
      <w:r w:rsidRPr="008D2514">
        <w:rPr>
          <w:rFonts w:ascii="Tahoma" w:hAnsi="Tahoma" w:cs="Tahoma"/>
          <w:lang w:val="lt-LT"/>
        </w:rPr>
        <w:t xml:space="preserve"> susijusias su LRT teisminiu ginču, </w:t>
      </w:r>
      <w:r w:rsidR="00095477">
        <w:rPr>
          <w:rFonts w:ascii="Tahoma" w:hAnsi="Tahoma" w:cs="Tahoma"/>
          <w:lang w:val="lt-LT"/>
        </w:rPr>
        <w:t>panaikinimas sąnaudose</w:t>
      </w:r>
      <w:r w:rsidRPr="008D2514">
        <w:rPr>
          <w:rFonts w:ascii="Tahoma" w:hAnsi="Tahoma" w:cs="Tahoma"/>
          <w:lang w:val="lt-LT"/>
        </w:rPr>
        <w:t xml:space="preserve">. </w:t>
      </w:r>
      <w:r w:rsidR="0025016B">
        <w:rPr>
          <w:rFonts w:ascii="Tahoma" w:hAnsi="Tahoma" w:cs="Tahoma"/>
          <w:lang w:val="lt-LT"/>
        </w:rPr>
        <w:t>Kita vertus,</w:t>
      </w:r>
      <w:r w:rsidRPr="008D2514">
        <w:rPr>
          <w:rFonts w:ascii="Tahoma" w:hAnsi="Tahoma" w:cs="Tahoma"/>
          <w:lang w:val="lt-LT"/>
        </w:rPr>
        <w:t xml:space="preserve"> augant duomenų centrų ir IT paslaugų apimtims bei dėl didesnio lankytojų srauto </w:t>
      </w:r>
      <w:r w:rsidR="0025016B">
        <w:rPr>
          <w:rFonts w:ascii="Tahoma" w:hAnsi="Tahoma" w:cs="Tahoma"/>
          <w:lang w:val="lt-LT"/>
        </w:rPr>
        <w:t xml:space="preserve">TV bokšto </w:t>
      </w:r>
      <w:r w:rsidRPr="008D2514">
        <w:rPr>
          <w:rFonts w:ascii="Tahoma" w:hAnsi="Tahoma" w:cs="Tahoma"/>
          <w:lang w:val="lt-LT"/>
        </w:rPr>
        <w:t>pramoginėse paslaugose,  didėjo tiesioginės paslaugų savikainos ir personalo sąnaudos.</w:t>
      </w:r>
    </w:p>
    <w:p w14:paraId="074C4D92" w14:textId="77777777" w:rsidR="00793383" w:rsidRDefault="00793383" w:rsidP="00D40B08">
      <w:pPr>
        <w:spacing w:line="360" w:lineRule="auto"/>
        <w:rPr>
          <w:rFonts w:ascii="Tahoma" w:hAnsi="Tahoma" w:cs="Tahoma"/>
          <w:lang w:val="lt-LT"/>
        </w:rPr>
      </w:pPr>
    </w:p>
    <w:p w14:paraId="3E9A3FA0" w14:textId="076819FE" w:rsidR="002E04FD" w:rsidRDefault="004B2C74" w:rsidP="00D40B08">
      <w:pPr>
        <w:spacing w:line="360" w:lineRule="auto"/>
        <w:rPr>
          <w:rFonts w:ascii="Tahoma" w:hAnsi="Tahoma" w:cs="Tahoma"/>
          <w:lang w:val="lt-LT"/>
        </w:rPr>
      </w:pPr>
      <w:r w:rsidRPr="004B2C74">
        <w:rPr>
          <w:rFonts w:ascii="Tahoma" w:hAnsi="Tahoma" w:cs="Tahoma"/>
          <w:lang w:val="lt-LT"/>
        </w:rPr>
        <w:t>2025 metais EBITDA (pelnas prieš palūkanas, mokesčius, nusidėvėjimą ir amortizaciją) sudarė 7 234 tūkst. Eur ir, palyginti su 2024 metais (4 497 tūkst. Eur), padidėjo 60,9 proc. Reikšmingą EBITDA augimą lėmė sumažėjusios veiklos sąnaudos, daugiausia</w:t>
      </w:r>
      <w:r w:rsidR="006649DB">
        <w:rPr>
          <w:rFonts w:ascii="Tahoma" w:hAnsi="Tahoma" w:cs="Tahoma"/>
          <w:lang w:val="lt-LT"/>
        </w:rPr>
        <w:t>i</w:t>
      </w:r>
      <w:r w:rsidRPr="004B2C74">
        <w:rPr>
          <w:rFonts w:ascii="Tahoma" w:hAnsi="Tahoma" w:cs="Tahoma"/>
          <w:lang w:val="lt-LT"/>
        </w:rPr>
        <w:t xml:space="preserve"> dėl </w:t>
      </w:r>
      <w:r w:rsidR="006649DB">
        <w:rPr>
          <w:rFonts w:ascii="Tahoma" w:hAnsi="Tahoma" w:cs="Tahoma"/>
          <w:lang w:val="lt-LT"/>
        </w:rPr>
        <w:t xml:space="preserve">aukščiau paminėtų </w:t>
      </w:r>
      <w:r w:rsidR="00C70464">
        <w:rPr>
          <w:rFonts w:ascii="Tahoma" w:hAnsi="Tahoma" w:cs="Tahoma"/>
          <w:lang w:val="lt-LT"/>
        </w:rPr>
        <w:t>atidėjinių sumaž</w:t>
      </w:r>
      <w:r w:rsidR="009D0D75">
        <w:rPr>
          <w:rFonts w:ascii="Tahoma" w:hAnsi="Tahoma" w:cs="Tahoma"/>
          <w:lang w:val="lt-LT"/>
        </w:rPr>
        <w:t>ėjimo</w:t>
      </w:r>
      <w:r w:rsidRPr="004B2C74">
        <w:rPr>
          <w:rFonts w:ascii="Tahoma" w:hAnsi="Tahoma" w:cs="Tahoma"/>
          <w:lang w:val="lt-LT"/>
        </w:rPr>
        <w:t xml:space="preserve">. </w:t>
      </w:r>
    </w:p>
    <w:p w14:paraId="51F6BF31" w14:textId="77777777" w:rsidR="00802914" w:rsidRDefault="00802914" w:rsidP="00D40B08">
      <w:pPr>
        <w:spacing w:line="360" w:lineRule="auto"/>
        <w:rPr>
          <w:rFonts w:ascii="Tahoma" w:hAnsi="Tahoma" w:cs="Tahoma"/>
          <w:lang w:val="lt-LT"/>
        </w:rPr>
      </w:pPr>
    </w:p>
    <w:p w14:paraId="78C21AC3" w14:textId="3CF41395" w:rsidR="00802914" w:rsidRDefault="00802914" w:rsidP="00D40B08">
      <w:pPr>
        <w:spacing w:line="360" w:lineRule="auto"/>
        <w:rPr>
          <w:rFonts w:ascii="Tahoma" w:hAnsi="Tahoma" w:cs="Tahoma"/>
          <w:lang w:val="lt-LT"/>
        </w:rPr>
      </w:pPr>
      <w:r w:rsidRPr="00802914">
        <w:rPr>
          <w:rFonts w:ascii="Tahoma" w:hAnsi="Tahoma" w:cs="Tahoma"/>
          <w:lang w:val="lt-LT"/>
        </w:rPr>
        <w:t xml:space="preserve">Bendrovės grynasis pelnas 2025 metais sudarė 2 741 tūkst. Eur ir, palyginti su 2024 metais (1 227 tūkst. Eur), padidėjo 2,2 karto, arba 1 514 tūkst. Eur. Grynajam rezultatui reikšmingą teigiamą </w:t>
      </w:r>
      <w:r w:rsidRPr="00802914">
        <w:rPr>
          <w:rFonts w:ascii="Tahoma" w:hAnsi="Tahoma" w:cs="Tahoma"/>
          <w:lang w:val="lt-LT"/>
        </w:rPr>
        <w:lastRenderedPageBreak/>
        <w:t xml:space="preserve">įtaką </w:t>
      </w:r>
      <w:r w:rsidR="00312FC4">
        <w:rPr>
          <w:rFonts w:ascii="Tahoma" w:hAnsi="Tahoma" w:cs="Tahoma"/>
          <w:lang w:val="lt-LT"/>
        </w:rPr>
        <w:t>padarė</w:t>
      </w:r>
      <w:r w:rsidRPr="00802914">
        <w:rPr>
          <w:rFonts w:ascii="Tahoma" w:hAnsi="Tahoma" w:cs="Tahoma"/>
          <w:lang w:val="lt-LT"/>
        </w:rPr>
        <w:t xml:space="preserve"> EBITDA augimas, </w:t>
      </w:r>
      <w:r w:rsidR="000B5416">
        <w:rPr>
          <w:rFonts w:ascii="Tahoma" w:hAnsi="Tahoma" w:cs="Tahoma"/>
          <w:lang w:val="lt-LT"/>
        </w:rPr>
        <w:t xml:space="preserve">o mažino tokie veiksniai kaip </w:t>
      </w:r>
      <w:r w:rsidRPr="00802914">
        <w:rPr>
          <w:rFonts w:ascii="Tahoma" w:hAnsi="Tahoma" w:cs="Tahoma"/>
          <w:lang w:val="lt-LT"/>
        </w:rPr>
        <w:t>padidėjusios nusidėvėjimo sąnaudos</w:t>
      </w:r>
      <w:r w:rsidR="00AF4582">
        <w:rPr>
          <w:rFonts w:ascii="Tahoma" w:hAnsi="Tahoma" w:cs="Tahoma"/>
          <w:lang w:val="lt-LT"/>
        </w:rPr>
        <w:t xml:space="preserve"> bei LRV sprendimu banko paskolų palūkanų </w:t>
      </w:r>
      <w:r w:rsidR="0005070B">
        <w:rPr>
          <w:rFonts w:ascii="Tahoma" w:hAnsi="Tahoma" w:cs="Tahoma"/>
          <w:lang w:val="lt-LT"/>
        </w:rPr>
        <w:t>eliminavimas iš reguliuojamų paslaugų kaštų dedamosios</w:t>
      </w:r>
      <w:r w:rsidRPr="00802914">
        <w:rPr>
          <w:rFonts w:ascii="Tahoma" w:hAnsi="Tahoma" w:cs="Tahoma"/>
          <w:lang w:val="lt-LT"/>
        </w:rPr>
        <w:t>.</w:t>
      </w:r>
      <w:r w:rsidR="00BF6BDA">
        <w:rPr>
          <w:rFonts w:ascii="Tahoma" w:hAnsi="Tahoma" w:cs="Tahoma"/>
          <w:lang w:val="lt-LT"/>
        </w:rPr>
        <w:t xml:space="preserve"> Valdybo</w:t>
      </w:r>
      <w:r w:rsidR="00D053FD">
        <w:rPr>
          <w:rFonts w:ascii="Tahoma" w:hAnsi="Tahoma" w:cs="Tahoma"/>
          <w:lang w:val="lt-LT"/>
        </w:rPr>
        <w:t>s</w:t>
      </w:r>
      <w:r w:rsidR="00BF6BDA">
        <w:rPr>
          <w:rFonts w:ascii="Tahoma" w:hAnsi="Tahoma" w:cs="Tahoma"/>
          <w:lang w:val="lt-LT"/>
        </w:rPr>
        <w:t xml:space="preserve"> s</w:t>
      </w:r>
      <w:r w:rsidR="00D053FD">
        <w:rPr>
          <w:rFonts w:ascii="Tahoma" w:hAnsi="Tahoma" w:cs="Tahoma"/>
          <w:lang w:val="lt-LT"/>
        </w:rPr>
        <w:t xml:space="preserve">iūlymu Telecentras iš uždirbto pelno </w:t>
      </w:r>
      <w:r w:rsidR="00D053FD" w:rsidRPr="00D053FD">
        <w:rPr>
          <w:rFonts w:ascii="Tahoma" w:hAnsi="Tahoma" w:cs="Tahoma"/>
          <w:lang w:val="lt-LT"/>
        </w:rPr>
        <w:t>akcininkui – Lietuvos valstybei – išmokės 2,2 mln. Eur dividendų</w:t>
      </w:r>
      <w:r w:rsidR="00D053FD">
        <w:rPr>
          <w:rFonts w:ascii="Tahoma" w:hAnsi="Tahoma" w:cs="Tahoma"/>
          <w:lang w:val="lt-LT"/>
        </w:rPr>
        <w:t>.</w:t>
      </w:r>
    </w:p>
    <w:p w14:paraId="351B0672" w14:textId="77777777" w:rsidR="005017A7" w:rsidRDefault="005017A7" w:rsidP="00D40B08">
      <w:pPr>
        <w:spacing w:line="360" w:lineRule="auto"/>
        <w:rPr>
          <w:rFonts w:ascii="Tahoma" w:hAnsi="Tahoma" w:cs="Tahoma"/>
          <w:lang w:val="lt-LT"/>
        </w:rPr>
      </w:pPr>
    </w:p>
    <w:p w14:paraId="6DFC66F4" w14:textId="22997132" w:rsidR="007C78CB" w:rsidRPr="005E0647" w:rsidRDefault="005E0647" w:rsidP="00D40B08">
      <w:pPr>
        <w:spacing w:line="360" w:lineRule="auto"/>
        <w:rPr>
          <w:rFonts w:ascii="Tahoma" w:hAnsi="Tahoma" w:cs="Tahoma"/>
          <w:b/>
          <w:bCs/>
          <w:lang w:val="lt-LT"/>
        </w:rPr>
      </w:pPr>
      <w:proofErr w:type="spellStart"/>
      <w:r w:rsidRPr="005E0647">
        <w:rPr>
          <w:rFonts w:ascii="Tahoma" w:hAnsi="Tahoma" w:cs="Tahoma"/>
          <w:b/>
          <w:bCs/>
          <w:lang w:val="lt-LT"/>
        </w:rPr>
        <w:t>Telecentro</w:t>
      </w:r>
      <w:proofErr w:type="spellEnd"/>
      <w:r w:rsidRPr="005E0647">
        <w:rPr>
          <w:rFonts w:ascii="Tahoma" w:hAnsi="Tahoma" w:cs="Tahoma"/>
          <w:b/>
          <w:bCs/>
          <w:lang w:val="lt-LT"/>
        </w:rPr>
        <w:t xml:space="preserve"> vadovo Remigijaus Šerio komentaras:</w:t>
      </w:r>
    </w:p>
    <w:p w14:paraId="5B15E917" w14:textId="77777777" w:rsidR="00EA1A8A" w:rsidRDefault="005E0647" w:rsidP="00D40B08">
      <w:pPr>
        <w:spacing w:line="360" w:lineRule="auto"/>
        <w:rPr>
          <w:rFonts w:ascii="Tahoma" w:hAnsi="Tahoma" w:cs="Tahoma"/>
          <w:lang w:val="lt-LT"/>
        </w:rPr>
      </w:pPr>
      <w:r>
        <w:rPr>
          <w:rFonts w:ascii="Tahoma" w:hAnsi="Tahoma" w:cs="Tahoma"/>
          <w:lang w:val="lt-LT"/>
        </w:rPr>
        <w:t xml:space="preserve">– </w:t>
      </w:r>
      <w:r w:rsidR="004534F9" w:rsidRPr="004534F9">
        <w:rPr>
          <w:rFonts w:ascii="Tahoma" w:hAnsi="Tahoma" w:cs="Tahoma"/>
          <w:lang w:val="lt-LT"/>
        </w:rPr>
        <w:t>2025 metais Telecentras veikė stabiliai ir pelningai</w:t>
      </w:r>
      <w:r w:rsidR="00832210">
        <w:rPr>
          <w:rFonts w:ascii="Tahoma" w:hAnsi="Tahoma" w:cs="Tahoma"/>
          <w:lang w:val="lt-LT"/>
        </w:rPr>
        <w:t xml:space="preserve">. Pagal uždirbtą pelną </w:t>
      </w:r>
      <w:r w:rsidR="008F388E">
        <w:rPr>
          <w:rFonts w:ascii="Tahoma" w:hAnsi="Tahoma" w:cs="Tahoma"/>
          <w:lang w:val="lt-LT"/>
        </w:rPr>
        <w:t>praėję metai laikytini vienais</w:t>
      </w:r>
      <w:r w:rsidR="00832210">
        <w:rPr>
          <w:rFonts w:ascii="Tahoma" w:hAnsi="Tahoma" w:cs="Tahoma"/>
          <w:lang w:val="lt-LT"/>
        </w:rPr>
        <w:t xml:space="preserve"> sėkmingiausių </w:t>
      </w:r>
      <w:r w:rsidR="008F388E">
        <w:rPr>
          <w:rFonts w:ascii="Tahoma" w:hAnsi="Tahoma" w:cs="Tahoma"/>
          <w:lang w:val="lt-LT"/>
        </w:rPr>
        <w:t>bendrovės istorijoje</w:t>
      </w:r>
      <w:r w:rsidR="00081521">
        <w:rPr>
          <w:rFonts w:ascii="Tahoma" w:hAnsi="Tahoma" w:cs="Tahoma"/>
          <w:lang w:val="lt-LT"/>
        </w:rPr>
        <w:t>.</w:t>
      </w:r>
      <w:r w:rsidR="00197CD6">
        <w:rPr>
          <w:rFonts w:ascii="Tahoma" w:hAnsi="Tahoma" w:cs="Tahoma"/>
          <w:lang w:val="lt-LT"/>
        </w:rPr>
        <w:t xml:space="preserve"> </w:t>
      </w:r>
    </w:p>
    <w:p w14:paraId="64BD0E9C" w14:textId="77777777" w:rsidR="00EA1A8A" w:rsidRDefault="00EA1A8A" w:rsidP="00D40B08">
      <w:pPr>
        <w:spacing w:line="360" w:lineRule="auto"/>
        <w:rPr>
          <w:rFonts w:ascii="Tahoma" w:hAnsi="Tahoma" w:cs="Tahoma"/>
          <w:lang w:val="lt-LT"/>
        </w:rPr>
      </w:pPr>
    </w:p>
    <w:p w14:paraId="25C8C788" w14:textId="7062AF3F" w:rsidR="004A792E" w:rsidRDefault="00197CD6" w:rsidP="00D40B08">
      <w:pPr>
        <w:spacing w:line="360" w:lineRule="auto"/>
        <w:rPr>
          <w:rFonts w:ascii="Tahoma" w:hAnsi="Tahoma" w:cs="Tahoma"/>
          <w:lang w:val="lt-LT"/>
        </w:rPr>
      </w:pPr>
      <w:r w:rsidRPr="00197CD6">
        <w:rPr>
          <w:rFonts w:ascii="Tahoma" w:hAnsi="Tahoma" w:cs="Tahoma"/>
          <w:lang w:val="lt-LT"/>
        </w:rPr>
        <w:t>2025 metais tęsėme projektus ir darbus, orientuotus svarbiausia strategine kryptimi</w:t>
      </w:r>
      <w:r w:rsidR="000E7174">
        <w:rPr>
          <w:rFonts w:ascii="Tahoma" w:hAnsi="Tahoma" w:cs="Tahoma"/>
          <w:lang w:val="lt-LT"/>
        </w:rPr>
        <w:t xml:space="preserve"> – </w:t>
      </w:r>
      <w:r w:rsidRPr="00197CD6">
        <w:rPr>
          <w:rFonts w:ascii="Tahoma" w:hAnsi="Tahoma" w:cs="Tahoma"/>
          <w:lang w:val="lt-LT"/>
        </w:rPr>
        <w:t xml:space="preserve">reikšmingai išplėsti ITT paslaugų dalį, ypač susijusių su valstybės informaciniais ištekliais. </w:t>
      </w:r>
      <w:r w:rsidR="008B0048">
        <w:rPr>
          <w:rFonts w:ascii="Tahoma" w:hAnsi="Tahoma" w:cs="Tahoma"/>
          <w:lang w:val="lt-LT"/>
        </w:rPr>
        <w:t>Įgyvendindama šią s</w:t>
      </w:r>
      <w:r w:rsidR="00830A97">
        <w:rPr>
          <w:rFonts w:ascii="Tahoma" w:hAnsi="Tahoma" w:cs="Tahoma"/>
          <w:lang w:val="lt-LT"/>
        </w:rPr>
        <w:t xml:space="preserve">trategiją </w:t>
      </w:r>
      <w:r w:rsidR="008B0048">
        <w:rPr>
          <w:rFonts w:ascii="Tahoma" w:hAnsi="Tahoma" w:cs="Tahoma"/>
          <w:lang w:val="lt-LT"/>
        </w:rPr>
        <w:t xml:space="preserve"> </w:t>
      </w:r>
      <w:r w:rsidR="004A792E" w:rsidRPr="004A792E">
        <w:rPr>
          <w:rFonts w:ascii="Tahoma" w:hAnsi="Tahoma" w:cs="Tahoma"/>
          <w:lang w:val="lt-LT"/>
        </w:rPr>
        <w:t xml:space="preserve">Bendrovė </w:t>
      </w:r>
      <w:r w:rsidR="00830A97">
        <w:rPr>
          <w:rFonts w:ascii="Tahoma" w:hAnsi="Tahoma" w:cs="Tahoma"/>
          <w:lang w:val="lt-LT"/>
        </w:rPr>
        <w:t xml:space="preserve">2025 m. užbaigė </w:t>
      </w:r>
      <w:r w:rsidR="00830A97" w:rsidRPr="004A792E">
        <w:rPr>
          <w:rFonts w:ascii="Tahoma" w:hAnsi="Tahoma" w:cs="Tahoma"/>
          <w:lang w:val="lt-LT"/>
        </w:rPr>
        <w:t xml:space="preserve"> </w:t>
      </w:r>
      <w:r w:rsidR="004A792E" w:rsidRPr="004A792E">
        <w:rPr>
          <w:rFonts w:ascii="Tahoma" w:hAnsi="Tahoma" w:cs="Tahoma"/>
          <w:lang w:val="lt-LT"/>
        </w:rPr>
        <w:t>2 moderni</w:t>
      </w:r>
      <w:r w:rsidR="00830A97">
        <w:rPr>
          <w:rFonts w:ascii="Tahoma" w:hAnsi="Tahoma" w:cs="Tahoma"/>
          <w:lang w:val="lt-LT"/>
        </w:rPr>
        <w:t>ų</w:t>
      </w:r>
      <w:r w:rsidR="004A792E" w:rsidRPr="004A792E">
        <w:rPr>
          <w:rFonts w:ascii="Tahoma" w:hAnsi="Tahoma" w:cs="Tahoma"/>
          <w:lang w:val="lt-LT"/>
        </w:rPr>
        <w:t xml:space="preserve"> valstybini</w:t>
      </w:r>
      <w:r w:rsidR="00830A97">
        <w:rPr>
          <w:rFonts w:ascii="Tahoma" w:hAnsi="Tahoma" w:cs="Tahoma"/>
          <w:lang w:val="lt-LT"/>
        </w:rPr>
        <w:t>ų</w:t>
      </w:r>
      <w:r w:rsidR="004A792E" w:rsidRPr="004A792E">
        <w:rPr>
          <w:rFonts w:ascii="Tahoma" w:hAnsi="Tahoma" w:cs="Tahoma"/>
          <w:lang w:val="lt-LT"/>
        </w:rPr>
        <w:t xml:space="preserve"> duomenų centr</w:t>
      </w:r>
      <w:r w:rsidR="00830A97">
        <w:rPr>
          <w:rFonts w:ascii="Tahoma" w:hAnsi="Tahoma" w:cs="Tahoma"/>
          <w:lang w:val="lt-LT"/>
        </w:rPr>
        <w:t>ų</w:t>
      </w:r>
      <w:r w:rsidR="004A792E" w:rsidRPr="004A792E">
        <w:rPr>
          <w:rFonts w:ascii="Tahoma" w:hAnsi="Tahoma" w:cs="Tahoma"/>
          <w:lang w:val="lt-LT"/>
        </w:rPr>
        <w:t xml:space="preserve"> (iš suplanuotų 4)</w:t>
      </w:r>
      <w:r w:rsidR="00830A97">
        <w:rPr>
          <w:rFonts w:ascii="Tahoma" w:hAnsi="Tahoma" w:cs="Tahoma"/>
          <w:lang w:val="lt-LT"/>
        </w:rPr>
        <w:t xml:space="preserve"> statybas</w:t>
      </w:r>
      <w:r w:rsidR="004A792E" w:rsidRPr="004A792E">
        <w:rPr>
          <w:rFonts w:ascii="Tahoma" w:hAnsi="Tahoma" w:cs="Tahoma"/>
          <w:lang w:val="lt-LT"/>
        </w:rPr>
        <w:t>, subūrė kompetentingų IT specialistų komandą ir išplėtė teikiamų kibernetinės-informacinės saugos paslaugų grupę.</w:t>
      </w:r>
    </w:p>
    <w:p w14:paraId="405AD483" w14:textId="77777777" w:rsidR="004A792E" w:rsidRDefault="004A792E" w:rsidP="00D40B08">
      <w:pPr>
        <w:spacing w:line="360" w:lineRule="auto"/>
        <w:rPr>
          <w:rFonts w:ascii="Tahoma" w:hAnsi="Tahoma" w:cs="Tahoma"/>
          <w:lang w:val="lt-LT"/>
        </w:rPr>
      </w:pPr>
    </w:p>
    <w:p w14:paraId="347590A3" w14:textId="56A2307C" w:rsidR="0005070B" w:rsidRDefault="004E27F8" w:rsidP="00D40B08">
      <w:pPr>
        <w:spacing w:line="360" w:lineRule="auto"/>
        <w:rPr>
          <w:rFonts w:ascii="Tahoma" w:hAnsi="Tahoma" w:cs="Tahoma"/>
          <w:lang w:val="lt-LT"/>
        </w:rPr>
      </w:pPr>
      <w:r>
        <w:rPr>
          <w:rFonts w:ascii="Tahoma" w:hAnsi="Tahoma" w:cs="Tahoma"/>
          <w:lang w:val="lt-LT"/>
        </w:rPr>
        <w:t>Pasiekta pažanga</w:t>
      </w:r>
      <w:r w:rsidR="0007195D">
        <w:rPr>
          <w:rFonts w:ascii="Tahoma" w:hAnsi="Tahoma" w:cs="Tahoma"/>
          <w:lang w:val="lt-LT"/>
        </w:rPr>
        <w:t xml:space="preserve"> kalba pati už save:</w:t>
      </w:r>
      <w:r w:rsidR="0007195D" w:rsidRPr="00AF4582">
        <w:rPr>
          <w:rFonts w:ascii="Tahoma" w:hAnsi="Tahoma" w:cs="Tahoma"/>
          <w:lang w:val="lt-LT"/>
        </w:rPr>
        <w:t xml:space="preserve"> </w:t>
      </w:r>
      <w:r w:rsidR="002E02A0" w:rsidRPr="002E02A0">
        <w:rPr>
          <w:rFonts w:ascii="Tahoma" w:hAnsi="Tahoma" w:cs="Tahoma"/>
          <w:lang w:val="lt-LT"/>
        </w:rPr>
        <w:t>valstybės duomenų centrų užpildymas jau viršija 70 proc., taip pat sparčiai auga ITT paslaugų vartotojų apimtys</w:t>
      </w:r>
      <w:r w:rsidR="008D7661">
        <w:rPr>
          <w:rFonts w:ascii="Tahoma" w:hAnsi="Tahoma" w:cs="Tahoma"/>
          <w:lang w:val="lt-LT"/>
        </w:rPr>
        <w:t xml:space="preserve">. </w:t>
      </w:r>
      <w:r w:rsidR="007A7106">
        <w:rPr>
          <w:rFonts w:ascii="Tahoma" w:hAnsi="Tahoma" w:cs="Tahoma"/>
          <w:lang w:val="lt-LT"/>
        </w:rPr>
        <w:t xml:space="preserve">Svarbiausia, </w:t>
      </w:r>
      <w:r w:rsidR="007F2FCF">
        <w:rPr>
          <w:rFonts w:ascii="Tahoma" w:hAnsi="Tahoma" w:cs="Tahoma"/>
          <w:lang w:val="lt-LT"/>
        </w:rPr>
        <w:t>pasiektas įdirb</w:t>
      </w:r>
      <w:r w:rsidR="00900DB5">
        <w:rPr>
          <w:rFonts w:ascii="Tahoma" w:hAnsi="Tahoma" w:cs="Tahoma"/>
          <w:lang w:val="lt-LT"/>
        </w:rPr>
        <w:t>i</w:t>
      </w:r>
      <w:r w:rsidR="007F2FCF">
        <w:rPr>
          <w:rFonts w:ascii="Tahoma" w:hAnsi="Tahoma" w:cs="Tahoma"/>
          <w:lang w:val="lt-LT"/>
        </w:rPr>
        <w:t>s mums leidžia plėsti</w:t>
      </w:r>
      <w:r w:rsidR="00A2548E">
        <w:rPr>
          <w:rFonts w:ascii="Tahoma" w:hAnsi="Tahoma" w:cs="Tahoma"/>
          <w:lang w:val="lt-LT"/>
        </w:rPr>
        <w:t>s</w:t>
      </w:r>
      <w:r w:rsidR="007F2FCF">
        <w:rPr>
          <w:rFonts w:ascii="Tahoma" w:hAnsi="Tahoma" w:cs="Tahoma"/>
          <w:lang w:val="lt-LT"/>
        </w:rPr>
        <w:t xml:space="preserve"> į </w:t>
      </w:r>
      <w:r w:rsidR="00C72627">
        <w:rPr>
          <w:rFonts w:ascii="Tahoma" w:hAnsi="Tahoma" w:cs="Tahoma"/>
          <w:lang w:val="lt-LT"/>
        </w:rPr>
        <w:t xml:space="preserve">visiškai naują </w:t>
      </w:r>
      <w:r w:rsidR="00A2548E">
        <w:rPr>
          <w:rFonts w:ascii="Tahoma" w:hAnsi="Tahoma" w:cs="Tahoma"/>
          <w:lang w:val="lt-LT"/>
        </w:rPr>
        <w:t>infrastruktūros</w:t>
      </w:r>
      <w:r w:rsidR="007F72BF">
        <w:rPr>
          <w:rFonts w:ascii="Tahoma" w:hAnsi="Tahoma" w:cs="Tahoma"/>
          <w:lang w:val="lt-LT"/>
        </w:rPr>
        <w:t xml:space="preserve">, skirtos dirbtinio intelekto </w:t>
      </w:r>
      <w:r w:rsidR="002C5FF5">
        <w:rPr>
          <w:rFonts w:ascii="Tahoma" w:hAnsi="Tahoma" w:cs="Tahoma"/>
          <w:lang w:val="lt-LT"/>
        </w:rPr>
        <w:t>sistemoms,</w:t>
      </w:r>
      <w:r w:rsidR="00A2548E">
        <w:rPr>
          <w:rFonts w:ascii="Tahoma" w:hAnsi="Tahoma" w:cs="Tahoma"/>
          <w:lang w:val="lt-LT"/>
        </w:rPr>
        <w:t xml:space="preserve"> sritį</w:t>
      </w:r>
      <w:r w:rsidR="002B42BA">
        <w:rPr>
          <w:rFonts w:ascii="Tahoma" w:hAnsi="Tahoma" w:cs="Tahoma"/>
          <w:lang w:val="lt-LT"/>
        </w:rPr>
        <w:t xml:space="preserve">, aktyviai įsitraukti </w:t>
      </w:r>
      <w:r w:rsidR="00BD3832" w:rsidRPr="00BD3832">
        <w:rPr>
          <w:rFonts w:ascii="Tahoma" w:hAnsi="Tahoma" w:cs="Tahoma"/>
          <w:lang w:val="lt-LT"/>
        </w:rPr>
        <w:t>kuriant ir plėtojant dirbtinio intelekto ekosistemą Lietuvoje ir Europoje.</w:t>
      </w:r>
      <w:r w:rsidR="000F60EB">
        <w:rPr>
          <w:rFonts w:ascii="Tahoma" w:hAnsi="Tahoma" w:cs="Tahoma"/>
          <w:lang w:val="lt-LT"/>
        </w:rPr>
        <w:t xml:space="preserve"> </w:t>
      </w:r>
      <w:r w:rsidR="00B107B3">
        <w:rPr>
          <w:rFonts w:ascii="Tahoma" w:hAnsi="Tahoma" w:cs="Tahoma"/>
          <w:lang w:val="lt-LT"/>
        </w:rPr>
        <w:t>2025 m. spalį buvo</w:t>
      </w:r>
      <w:r w:rsidR="004633CE">
        <w:rPr>
          <w:rFonts w:ascii="Tahoma" w:hAnsi="Tahoma" w:cs="Tahoma"/>
          <w:lang w:val="lt-LT"/>
        </w:rPr>
        <w:t xml:space="preserve"> </w:t>
      </w:r>
      <w:r w:rsidR="006C0A76">
        <w:rPr>
          <w:rFonts w:ascii="Tahoma" w:hAnsi="Tahoma" w:cs="Tahoma"/>
          <w:lang w:val="lt-LT"/>
        </w:rPr>
        <w:t>p</w:t>
      </w:r>
      <w:r w:rsidR="0005070B">
        <w:rPr>
          <w:rFonts w:ascii="Tahoma" w:hAnsi="Tahoma" w:cs="Tahoma"/>
          <w:lang w:val="lt-LT"/>
        </w:rPr>
        <w:t>asirašytas memorandumas</w:t>
      </w:r>
      <w:r w:rsidR="00024E03">
        <w:rPr>
          <w:rFonts w:ascii="Tahoma" w:hAnsi="Tahoma" w:cs="Tahoma"/>
          <w:lang w:val="lt-LT"/>
        </w:rPr>
        <w:t xml:space="preserve"> dėl </w:t>
      </w:r>
      <w:r w:rsidR="00024E03" w:rsidRPr="00024E03">
        <w:rPr>
          <w:rFonts w:ascii="Tahoma" w:hAnsi="Tahoma" w:cs="Tahoma"/>
          <w:lang w:val="lt-LT"/>
        </w:rPr>
        <w:t>nacionalini</w:t>
      </w:r>
      <w:r w:rsidR="00024E03">
        <w:rPr>
          <w:rFonts w:ascii="Tahoma" w:hAnsi="Tahoma" w:cs="Tahoma"/>
          <w:lang w:val="lt-LT"/>
        </w:rPr>
        <w:t>o</w:t>
      </w:r>
      <w:r w:rsidR="00024E03" w:rsidRPr="00024E03">
        <w:rPr>
          <w:rFonts w:ascii="Tahoma" w:hAnsi="Tahoma" w:cs="Tahoma"/>
          <w:lang w:val="lt-LT"/>
        </w:rPr>
        <w:t xml:space="preserve"> dirbtinio intelekto (DI) vystymo centr</w:t>
      </w:r>
      <w:r w:rsidR="00024E03">
        <w:rPr>
          <w:rFonts w:ascii="Tahoma" w:hAnsi="Tahoma" w:cs="Tahoma"/>
          <w:lang w:val="lt-LT"/>
        </w:rPr>
        <w:t>o</w:t>
      </w:r>
      <w:r w:rsidR="00024E03" w:rsidRPr="00024E03">
        <w:rPr>
          <w:rFonts w:ascii="Tahoma" w:hAnsi="Tahoma" w:cs="Tahoma"/>
          <w:lang w:val="lt-LT"/>
        </w:rPr>
        <w:t xml:space="preserve"> „</w:t>
      </w:r>
      <w:proofErr w:type="spellStart"/>
      <w:r w:rsidR="00024E03" w:rsidRPr="00024E03">
        <w:rPr>
          <w:rFonts w:ascii="Tahoma" w:hAnsi="Tahoma" w:cs="Tahoma"/>
          <w:lang w:val="lt-LT"/>
        </w:rPr>
        <w:t>LitAI</w:t>
      </w:r>
      <w:proofErr w:type="spellEnd"/>
      <w:r w:rsidR="00024E03" w:rsidRPr="00024E03">
        <w:rPr>
          <w:rFonts w:ascii="Tahoma" w:hAnsi="Tahoma" w:cs="Tahoma"/>
          <w:lang w:val="lt-LT"/>
        </w:rPr>
        <w:t>“</w:t>
      </w:r>
      <w:r w:rsidR="00024E03">
        <w:rPr>
          <w:rFonts w:ascii="Tahoma" w:hAnsi="Tahoma" w:cs="Tahoma"/>
          <w:lang w:val="lt-LT"/>
        </w:rPr>
        <w:t xml:space="preserve"> </w:t>
      </w:r>
      <w:r w:rsidR="00442EF6">
        <w:rPr>
          <w:rFonts w:ascii="Tahoma" w:hAnsi="Tahoma" w:cs="Tahoma"/>
          <w:lang w:val="lt-LT"/>
        </w:rPr>
        <w:t>sukūrimo.</w:t>
      </w:r>
      <w:r w:rsidR="0005070B">
        <w:rPr>
          <w:rFonts w:ascii="Tahoma" w:hAnsi="Tahoma" w:cs="Tahoma"/>
          <w:lang w:val="lt-LT"/>
        </w:rPr>
        <w:t xml:space="preserve"> </w:t>
      </w:r>
      <w:r w:rsidR="00442EF6">
        <w:rPr>
          <w:rFonts w:ascii="Tahoma" w:hAnsi="Tahoma" w:cs="Tahoma"/>
          <w:lang w:val="lt-LT"/>
        </w:rPr>
        <w:t>B</w:t>
      </w:r>
      <w:r w:rsidR="0005070B">
        <w:rPr>
          <w:rFonts w:ascii="Tahoma" w:hAnsi="Tahoma" w:cs="Tahoma"/>
          <w:lang w:val="lt-LT"/>
        </w:rPr>
        <w:t xml:space="preserve">endra projekto apimtis yra 130 mln. Eur., o </w:t>
      </w:r>
      <w:proofErr w:type="spellStart"/>
      <w:r w:rsidR="000F60EB">
        <w:rPr>
          <w:rFonts w:ascii="Tahoma" w:hAnsi="Tahoma" w:cs="Tahoma"/>
          <w:lang w:val="lt-LT"/>
        </w:rPr>
        <w:t>T</w:t>
      </w:r>
      <w:r w:rsidR="0005070B">
        <w:rPr>
          <w:rFonts w:ascii="Tahoma" w:hAnsi="Tahoma" w:cs="Tahoma"/>
          <w:lang w:val="lt-LT"/>
        </w:rPr>
        <w:t>elelecentro</w:t>
      </w:r>
      <w:proofErr w:type="spellEnd"/>
      <w:r w:rsidR="0005070B">
        <w:rPr>
          <w:rFonts w:ascii="Tahoma" w:hAnsi="Tahoma" w:cs="Tahoma"/>
          <w:lang w:val="lt-LT"/>
        </w:rPr>
        <w:t xml:space="preserve"> dalis šiame projekte yra 27 mln. Eur.</w:t>
      </w:r>
    </w:p>
    <w:p w14:paraId="7AB3F562" w14:textId="1D5E662E" w:rsidR="00F55B71" w:rsidRDefault="00F55B71" w:rsidP="00DA5BED">
      <w:pPr>
        <w:spacing w:line="360" w:lineRule="auto"/>
        <w:jc w:val="both"/>
        <w:rPr>
          <w:rFonts w:ascii="Tahoma" w:hAnsi="Tahoma" w:cs="Tahoma"/>
          <w:lang w:val="lt-LT"/>
        </w:rPr>
      </w:pPr>
    </w:p>
    <w:p w14:paraId="2B31148F" w14:textId="4998BE57" w:rsidR="005116E2" w:rsidRDefault="005116E2" w:rsidP="005116E2">
      <w:pPr>
        <w:spacing w:line="360" w:lineRule="auto"/>
        <w:jc w:val="both"/>
        <w:rPr>
          <w:rFonts w:ascii="Tahoma" w:hAnsi="Tahoma" w:cs="Tahoma"/>
          <w:lang w:val="lt-LT"/>
        </w:rPr>
      </w:pPr>
      <w:r w:rsidRPr="00D65F9D">
        <w:rPr>
          <w:rFonts w:ascii="Tahoma" w:hAnsi="Tahoma" w:cs="Tahoma"/>
          <w:lang w:val="lt-LT"/>
        </w:rPr>
        <w:t xml:space="preserve">Detaliai su </w:t>
      </w:r>
      <w:proofErr w:type="spellStart"/>
      <w:r w:rsidRPr="00D65F9D">
        <w:rPr>
          <w:rFonts w:ascii="Tahoma" w:hAnsi="Tahoma" w:cs="Tahoma"/>
          <w:lang w:val="lt-LT"/>
        </w:rPr>
        <w:t>Telecentro</w:t>
      </w:r>
      <w:proofErr w:type="spellEnd"/>
      <w:r w:rsidRPr="00D65F9D">
        <w:rPr>
          <w:rFonts w:ascii="Tahoma" w:hAnsi="Tahoma" w:cs="Tahoma"/>
          <w:lang w:val="lt-LT"/>
        </w:rPr>
        <w:t xml:space="preserve"> 202</w:t>
      </w:r>
      <w:r w:rsidR="004101A2">
        <w:rPr>
          <w:rFonts w:ascii="Tahoma" w:hAnsi="Tahoma" w:cs="Tahoma"/>
          <w:lang w:val="lt-LT"/>
        </w:rPr>
        <w:t>5</w:t>
      </w:r>
      <w:r w:rsidRPr="00D65F9D">
        <w:rPr>
          <w:rFonts w:ascii="Tahoma" w:hAnsi="Tahoma" w:cs="Tahoma"/>
          <w:lang w:val="lt-LT"/>
        </w:rPr>
        <w:t xml:space="preserve"> m</w:t>
      </w:r>
      <w:r>
        <w:rPr>
          <w:rFonts w:ascii="Tahoma" w:hAnsi="Tahoma" w:cs="Tahoma"/>
          <w:lang w:val="lt-LT"/>
        </w:rPr>
        <w:t>etų</w:t>
      </w:r>
      <w:r w:rsidRPr="00D65F9D">
        <w:rPr>
          <w:rFonts w:ascii="Tahoma" w:hAnsi="Tahoma" w:cs="Tahoma"/>
          <w:lang w:val="lt-LT"/>
        </w:rPr>
        <w:t xml:space="preserve"> rezultatais galima susipažinti </w:t>
      </w:r>
      <w:hyperlink r:id="rId7" w:history="1">
        <w:r w:rsidRPr="00D65F9D">
          <w:rPr>
            <w:rStyle w:val="Hyperlink"/>
            <w:rFonts w:ascii="Tahoma" w:hAnsi="Tahoma" w:cs="Tahoma"/>
            <w:lang w:val="lt-LT"/>
          </w:rPr>
          <w:t>čia</w:t>
        </w:r>
      </w:hyperlink>
      <w:r w:rsidRPr="00D65F9D">
        <w:rPr>
          <w:rFonts w:ascii="Tahoma" w:hAnsi="Tahoma" w:cs="Tahoma"/>
          <w:lang w:val="lt-LT"/>
        </w:rPr>
        <w:t>.</w:t>
      </w:r>
    </w:p>
    <w:p w14:paraId="2E39583F" w14:textId="77777777" w:rsidR="00171D73" w:rsidRDefault="00171D73" w:rsidP="00DA5BED">
      <w:pPr>
        <w:spacing w:line="360" w:lineRule="auto"/>
        <w:jc w:val="both"/>
        <w:rPr>
          <w:rFonts w:ascii="Tahoma" w:hAnsi="Tahoma" w:cs="Tahoma"/>
          <w:b/>
          <w:bCs/>
          <w:lang w:val="lt-LT"/>
        </w:rPr>
      </w:pPr>
    </w:p>
    <w:p w14:paraId="4560B3B9" w14:textId="43CD05AA" w:rsidR="00CF0A15" w:rsidRPr="00CF0A15" w:rsidRDefault="00183FD8" w:rsidP="00CF0A15">
      <w:pPr>
        <w:spacing w:line="360" w:lineRule="auto"/>
        <w:jc w:val="both"/>
        <w:rPr>
          <w:rFonts w:ascii="Tahoma" w:hAnsi="Tahoma" w:cs="Tahoma"/>
          <w:b/>
          <w:bCs/>
          <w:lang w:val="lt-LT"/>
        </w:rPr>
      </w:pPr>
      <w:r>
        <w:rPr>
          <w:rFonts w:ascii="Tahoma" w:hAnsi="Tahoma" w:cs="Tahoma"/>
          <w:b/>
          <w:bCs/>
          <w:lang w:val="lt-LT"/>
        </w:rPr>
        <w:t>A</w:t>
      </w:r>
      <w:r w:rsidR="00CF0A15" w:rsidRPr="00CF0A15">
        <w:rPr>
          <w:rFonts w:ascii="Tahoma" w:hAnsi="Tahoma" w:cs="Tahoma"/>
          <w:b/>
          <w:bCs/>
          <w:lang w:val="lt-LT"/>
        </w:rPr>
        <w:t>PIE TELECENTRĄ</w:t>
      </w:r>
    </w:p>
    <w:p w14:paraId="4E48D872" w14:textId="4B832AA1" w:rsidR="00756F4A" w:rsidRDefault="00CF0A15" w:rsidP="00CF0A15">
      <w:pPr>
        <w:spacing w:line="360" w:lineRule="auto"/>
        <w:jc w:val="both"/>
        <w:rPr>
          <w:rFonts w:ascii="Tahoma" w:hAnsi="Tahoma" w:cs="Tahoma"/>
          <w:lang w:val="lt-LT"/>
        </w:rPr>
      </w:pPr>
      <w:r w:rsidRPr="00CF0A15">
        <w:rPr>
          <w:rFonts w:ascii="Tahoma" w:hAnsi="Tahoma" w:cs="Tahoma"/>
          <w:lang w:val="lt-LT"/>
        </w:rPr>
        <w:t>AB Lietuvos radijo ir televizijos centras (Telecentras) – valstybės valdoma akcinė bendrovė, teikianti televizijos ir radijo programų siuntimo, duomenų perdavimo ir duomenų centrų paslaugas. Bendrovė vykdo jai pavestus valstybės ITT išteklių konsolidavimo bei plėtros projektus, taip pat valdo aukščiausią Lietuvos statinį – Vilniaus televizijos bokštą.</w:t>
      </w:r>
    </w:p>
    <w:p w14:paraId="546A907A" w14:textId="77777777" w:rsidR="000366AC" w:rsidRPr="00EC726A" w:rsidRDefault="000366AC" w:rsidP="00CF0A15">
      <w:pPr>
        <w:spacing w:line="360" w:lineRule="auto"/>
        <w:jc w:val="both"/>
        <w:rPr>
          <w:rFonts w:ascii="Tahoma" w:hAnsi="Tahoma" w:cs="Tahoma"/>
          <w:lang w:val="lt-LT"/>
        </w:rPr>
      </w:pPr>
    </w:p>
    <w:p w14:paraId="632DA224" w14:textId="77777777" w:rsidR="00EC726A" w:rsidRPr="00EC726A" w:rsidRDefault="00EC726A" w:rsidP="00EC726A">
      <w:pPr>
        <w:spacing w:after="100" w:afterAutospacing="1"/>
        <w:rPr>
          <w:rFonts w:ascii="Tahoma" w:hAnsi="Tahoma" w:cs="Tahoma"/>
          <w:b/>
          <w:lang w:val="lt-LT"/>
        </w:rPr>
      </w:pPr>
      <w:r w:rsidRPr="00EC726A">
        <w:rPr>
          <w:rFonts w:ascii="Tahoma" w:hAnsi="Tahoma" w:cs="Tahoma"/>
          <w:b/>
          <w:lang w:val="lt-LT"/>
        </w:rPr>
        <w:t>Daugiau informacijos:</w:t>
      </w:r>
    </w:p>
    <w:p w14:paraId="68B21F0F" w14:textId="77777777" w:rsidR="00EC726A" w:rsidRPr="00EC726A" w:rsidRDefault="00EC726A" w:rsidP="00EC726A">
      <w:pPr>
        <w:rPr>
          <w:rFonts w:ascii="Tahoma" w:hAnsi="Tahoma" w:cs="Tahoma"/>
          <w:lang w:val="lt-LT"/>
        </w:rPr>
      </w:pPr>
      <w:r w:rsidRPr="00EC726A">
        <w:rPr>
          <w:rFonts w:ascii="Tahoma" w:hAnsi="Tahoma" w:cs="Tahoma"/>
          <w:lang w:val="lt-LT"/>
        </w:rPr>
        <w:t>Valdas Kaminskas, komunikacijos vadovas</w:t>
      </w:r>
    </w:p>
    <w:p w14:paraId="145E7671" w14:textId="77777777" w:rsidR="00EC726A" w:rsidRPr="00EC726A" w:rsidRDefault="00EC726A" w:rsidP="00EC726A">
      <w:pPr>
        <w:rPr>
          <w:rFonts w:ascii="Tahoma" w:hAnsi="Tahoma" w:cs="Tahoma"/>
          <w:lang w:val="lt-LT"/>
        </w:rPr>
      </w:pPr>
      <w:hyperlink r:id="rId8" w:history="1">
        <w:r w:rsidRPr="00EC726A">
          <w:rPr>
            <w:rStyle w:val="Hyperlink"/>
            <w:rFonts w:ascii="Tahoma" w:hAnsi="Tahoma" w:cs="Tahoma"/>
            <w:lang w:val="lt-LT"/>
          </w:rPr>
          <w:t>v.kaminskas@telecentras.lt</w:t>
        </w:r>
      </w:hyperlink>
      <w:r w:rsidRPr="00EC726A">
        <w:rPr>
          <w:rFonts w:ascii="Tahoma" w:hAnsi="Tahoma" w:cs="Tahoma"/>
          <w:lang w:val="lt-LT"/>
        </w:rPr>
        <w:t>; +370656 05756</w:t>
      </w:r>
    </w:p>
    <w:p w14:paraId="1341ECFF" w14:textId="3DCC7245" w:rsidR="00EC726A" w:rsidRPr="00CF0A15" w:rsidRDefault="00EC726A" w:rsidP="00EC726A">
      <w:pPr>
        <w:rPr>
          <w:rFonts w:ascii="Tahoma" w:hAnsi="Tahoma" w:cs="Tahoma"/>
          <w:lang w:val="lt-LT"/>
        </w:rPr>
      </w:pPr>
      <w:hyperlink r:id="rId9" w:history="1">
        <w:r w:rsidRPr="00EC726A">
          <w:rPr>
            <w:rStyle w:val="Hyperlink"/>
            <w:rFonts w:ascii="Tahoma" w:hAnsi="Tahoma" w:cs="Tahoma"/>
            <w:lang w:val="lt-LT"/>
          </w:rPr>
          <w:t>www.telecentras.lt</w:t>
        </w:r>
      </w:hyperlink>
      <w:r w:rsidRPr="00EC726A">
        <w:rPr>
          <w:rFonts w:ascii="Tahoma" w:hAnsi="Tahoma" w:cs="Tahoma"/>
          <w:lang w:val="lt-LT"/>
        </w:rPr>
        <w:t xml:space="preserve"> </w:t>
      </w:r>
    </w:p>
    <w:sectPr w:rsidR="00EC726A" w:rsidRPr="00CF0A15">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ECD8" w14:textId="77777777" w:rsidR="00806931" w:rsidRDefault="00806931" w:rsidP="00756F4A">
      <w:r>
        <w:separator/>
      </w:r>
    </w:p>
  </w:endnote>
  <w:endnote w:type="continuationSeparator" w:id="0">
    <w:p w14:paraId="7038D52A" w14:textId="77777777" w:rsidR="00806931" w:rsidRDefault="00806931" w:rsidP="0075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3C22" w14:textId="77777777" w:rsidR="00806931" w:rsidRDefault="00806931" w:rsidP="00756F4A">
      <w:r>
        <w:separator/>
      </w:r>
    </w:p>
  </w:footnote>
  <w:footnote w:type="continuationSeparator" w:id="0">
    <w:p w14:paraId="1FD80F67" w14:textId="77777777" w:rsidR="00806931" w:rsidRDefault="00806931" w:rsidP="00756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925F" w14:textId="74B5AAD6" w:rsidR="00756F4A" w:rsidRDefault="006A7B08">
    <w:pPr>
      <w:pStyle w:val="Header"/>
    </w:pPr>
    <w:r>
      <w:rPr>
        <w:b/>
        <w:bCs/>
        <w:noProof/>
        <w:sz w:val="24"/>
        <w:szCs w:val="24"/>
        <w:lang w:val="lt-LT"/>
      </w:rPr>
      <mc:AlternateContent>
        <mc:Choice Requires="wps">
          <w:drawing>
            <wp:anchor distT="0" distB="0" distL="114300" distR="114300" simplePos="0" relativeHeight="251659264" behindDoc="0" locked="0" layoutInCell="0" allowOverlap="1" wp14:anchorId="7867D85D" wp14:editId="7418EEAD">
              <wp:simplePos x="0" y="0"/>
              <wp:positionH relativeFrom="page">
                <wp:posOffset>0</wp:posOffset>
              </wp:positionH>
              <wp:positionV relativeFrom="page">
                <wp:posOffset>190500</wp:posOffset>
              </wp:positionV>
              <wp:extent cx="7560310" cy="273050"/>
              <wp:effectExtent l="0" t="0" r="0" b="12700"/>
              <wp:wrapNone/>
              <wp:docPr id="2" name="MSIPCMfea0463e95b08af4bd669d0b" descr="{&quot;HashCode&quot;:17188352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A1C73F" w14:textId="5C991115" w:rsidR="006A7B08" w:rsidRPr="00846478" w:rsidRDefault="00846478" w:rsidP="00846478">
                          <w:pPr>
                            <w:rPr>
                              <w:color w:val="000000"/>
                              <w:sz w:val="20"/>
                            </w:rPr>
                          </w:pPr>
                          <w:proofErr w:type="spellStart"/>
                          <w:r w:rsidRPr="00846478">
                            <w:rPr>
                              <w:color w:val="000000"/>
                              <w:sz w:val="20"/>
                            </w:rPr>
                            <w:t>Viešoji</w:t>
                          </w:r>
                          <w:proofErr w:type="spellEnd"/>
                          <w:r w:rsidRPr="00846478">
                            <w:rPr>
                              <w:color w:val="000000"/>
                              <w:sz w:val="20"/>
                            </w:rPr>
                            <w:t xml:space="preserve"> </w:t>
                          </w:r>
                          <w:proofErr w:type="spellStart"/>
                          <w:r w:rsidRPr="00846478">
                            <w:rPr>
                              <w:color w:val="000000"/>
                              <w:sz w:val="20"/>
                            </w:rPr>
                            <w:t>informacija</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867D85D" id="_x0000_t202" coordsize="21600,21600" o:spt="202" path="m,l,21600r21600,l21600,xe">
              <v:stroke joinstyle="miter"/>
              <v:path gradientshapeok="t" o:connecttype="rect"/>
            </v:shapetype>
            <v:shape id="MSIPCMfea0463e95b08af4bd669d0b" o:spid="_x0000_s1026" type="#_x0000_t202" alt="{&quot;HashCode&quot;:17188352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CA1C73F" w14:textId="5C991115" w:rsidR="006A7B08" w:rsidRPr="00846478" w:rsidRDefault="00846478" w:rsidP="00846478">
                    <w:pPr>
                      <w:rPr>
                        <w:color w:val="000000"/>
                        <w:sz w:val="20"/>
                      </w:rPr>
                    </w:pPr>
                    <w:proofErr w:type="spellStart"/>
                    <w:r w:rsidRPr="00846478">
                      <w:rPr>
                        <w:color w:val="000000"/>
                        <w:sz w:val="20"/>
                      </w:rPr>
                      <w:t>Viešoji</w:t>
                    </w:r>
                    <w:proofErr w:type="spellEnd"/>
                    <w:r w:rsidRPr="00846478">
                      <w:rPr>
                        <w:color w:val="000000"/>
                        <w:sz w:val="20"/>
                      </w:rPr>
                      <w:t xml:space="preserve"> </w:t>
                    </w:r>
                    <w:proofErr w:type="spellStart"/>
                    <w:r w:rsidRPr="00846478">
                      <w:rPr>
                        <w:color w:val="000000"/>
                        <w:sz w:val="20"/>
                      </w:rPr>
                      <w:t>informacija</w:t>
                    </w:r>
                    <w:proofErr w:type="spellEnd"/>
                  </w:p>
                </w:txbxContent>
              </v:textbox>
              <w10:wrap anchorx="page" anchory="page"/>
            </v:shape>
          </w:pict>
        </mc:Fallback>
      </mc:AlternateContent>
    </w:r>
    <w:r w:rsidR="00756F4A" w:rsidRPr="006D42C4">
      <w:rPr>
        <w:b/>
        <w:bCs/>
        <w:noProof/>
        <w:sz w:val="24"/>
        <w:szCs w:val="24"/>
        <w:lang w:val="lt-LT"/>
      </w:rPr>
      <w:drawing>
        <wp:anchor distT="0" distB="0" distL="114300" distR="114300" simplePos="0" relativeHeight="251657216" behindDoc="1" locked="0" layoutInCell="1" allowOverlap="1" wp14:anchorId="573DEA8B" wp14:editId="3F2AA81D">
          <wp:simplePos x="0" y="0"/>
          <wp:positionH relativeFrom="margin">
            <wp:posOffset>-154305</wp:posOffset>
          </wp:positionH>
          <wp:positionV relativeFrom="paragraph">
            <wp:posOffset>-36195</wp:posOffset>
          </wp:positionV>
          <wp:extent cx="1838325" cy="546735"/>
          <wp:effectExtent l="0" t="0" r="9525" b="5715"/>
          <wp:wrapThrough wrapText="bothSides">
            <wp:wrapPolygon edited="0">
              <wp:start x="0" y="0"/>
              <wp:lineTo x="0" y="21073"/>
              <wp:lineTo x="21488" y="21073"/>
              <wp:lineTo x="21488" y="0"/>
              <wp:lineTo x="0" y="0"/>
            </wp:wrapPolygon>
          </wp:wrapThrough>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5467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82"/>
    <w:rsid w:val="00003384"/>
    <w:rsid w:val="0000731B"/>
    <w:rsid w:val="00007973"/>
    <w:rsid w:val="00024E03"/>
    <w:rsid w:val="000366AC"/>
    <w:rsid w:val="0005070B"/>
    <w:rsid w:val="00063C9E"/>
    <w:rsid w:val="00064E3B"/>
    <w:rsid w:val="0007195D"/>
    <w:rsid w:val="000774D9"/>
    <w:rsid w:val="00081521"/>
    <w:rsid w:val="000820C1"/>
    <w:rsid w:val="0009069F"/>
    <w:rsid w:val="00095477"/>
    <w:rsid w:val="000954BC"/>
    <w:rsid w:val="000B364B"/>
    <w:rsid w:val="000B5416"/>
    <w:rsid w:val="000C0EAF"/>
    <w:rsid w:val="000C2541"/>
    <w:rsid w:val="000C2582"/>
    <w:rsid w:val="000C7ADF"/>
    <w:rsid w:val="000D0568"/>
    <w:rsid w:val="000D39BA"/>
    <w:rsid w:val="000E4737"/>
    <w:rsid w:val="000E7174"/>
    <w:rsid w:val="000E779D"/>
    <w:rsid w:val="000F001C"/>
    <w:rsid w:val="000F272D"/>
    <w:rsid w:val="000F4313"/>
    <w:rsid w:val="000F60EB"/>
    <w:rsid w:val="000F6B03"/>
    <w:rsid w:val="001010E9"/>
    <w:rsid w:val="0011564D"/>
    <w:rsid w:val="00140472"/>
    <w:rsid w:val="00140C21"/>
    <w:rsid w:val="00141D9D"/>
    <w:rsid w:val="001455F0"/>
    <w:rsid w:val="00146676"/>
    <w:rsid w:val="001540EC"/>
    <w:rsid w:val="001567CE"/>
    <w:rsid w:val="00157135"/>
    <w:rsid w:val="00171956"/>
    <w:rsid w:val="00171D73"/>
    <w:rsid w:val="00175251"/>
    <w:rsid w:val="00177E69"/>
    <w:rsid w:val="00183FD8"/>
    <w:rsid w:val="00185383"/>
    <w:rsid w:val="0019346C"/>
    <w:rsid w:val="001936AC"/>
    <w:rsid w:val="001942E1"/>
    <w:rsid w:val="00197CD6"/>
    <w:rsid w:val="001A4A0E"/>
    <w:rsid w:val="001C7805"/>
    <w:rsid w:val="001D15A9"/>
    <w:rsid w:val="001D49AE"/>
    <w:rsid w:val="001D62C3"/>
    <w:rsid w:val="001E0FA9"/>
    <w:rsid w:val="001E3AA0"/>
    <w:rsid w:val="001E4875"/>
    <w:rsid w:val="001F090A"/>
    <w:rsid w:val="001F330B"/>
    <w:rsid w:val="001F4773"/>
    <w:rsid w:val="00205974"/>
    <w:rsid w:val="00207A89"/>
    <w:rsid w:val="00207D57"/>
    <w:rsid w:val="0022489B"/>
    <w:rsid w:val="0023210A"/>
    <w:rsid w:val="0025016B"/>
    <w:rsid w:val="00256916"/>
    <w:rsid w:val="00282F9D"/>
    <w:rsid w:val="0028435B"/>
    <w:rsid w:val="00291CB0"/>
    <w:rsid w:val="002A0F2E"/>
    <w:rsid w:val="002B38C3"/>
    <w:rsid w:val="002B42BA"/>
    <w:rsid w:val="002C0C22"/>
    <w:rsid w:val="002C5FF5"/>
    <w:rsid w:val="002D0218"/>
    <w:rsid w:val="002D1D22"/>
    <w:rsid w:val="002E02A0"/>
    <w:rsid w:val="002E04FD"/>
    <w:rsid w:val="002E317E"/>
    <w:rsid w:val="002E7341"/>
    <w:rsid w:val="00303A08"/>
    <w:rsid w:val="003109A7"/>
    <w:rsid w:val="00312FC4"/>
    <w:rsid w:val="003143CE"/>
    <w:rsid w:val="00320278"/>
    <w:rsid w:val="00323C71"/>
    <w:rsid w:val="0033717F"/>
    <w:rsid w:val="00340C00"/>
    <w:rsid w:val="003457FB"/>
    <w:rsid w:val="003619D7"/>
    <w:rsid w:val="003842E2"/>
    <w:rsid w:val="00387E8A"/>
    <w:rsid w:val="003A5469"/>
    <w:rsid w:val="003B1A72"/>
    <w:rsid w:val="003C066E"/>
    <w:rsid w:val="003C4CBD"/>
    <w:rsid w:val="003F334D"/>
    <w:rsid w:val="003F4551"/>
    <w:rsid w:val="00400A2F"/>
    <w:rsid w:val="004101A2"/>
    <w:rsid w:val="00415D47"/>
    <w:rsid w:val="00423DBA"/>
    <w:rsid w:val="00426FFA"/>
    <w:rsid w:val="00431D9B"/>
    <w:rsid w:val="00437774"/>
    <w:rsid w:val="00440F6E"/>
    <w:rsid w:val="00442EF6"/>
    <w:rsid w:val="004534F9"/>
    <w:rsid w:val="00462283"/>
    <w:rsid w:val="004633CE"/>
    <w:rsid w:val="004655A2"/>
    <w:rsid w:val="004816E1"/>
    <w:rsid w:val="004851C9"/>
    <w:rsid w:val="0049680E"/>
    <w:rsid w:val="004A5A24"/>
    <w:rsid w:val="004A792E"/>
    <w:rsid w:val="004B2C74"/>
    <w:rsid w:val="004B4081"/>
    <w:rsid w:val="004B61B4"/>
    <w:rsid w:val="004C3FF6"/>
    <w:rsid w:val="004C45B6"/>
    <w:rsid w:val="004D5516"/>
    <w:rsid w:val="004D7C7F"/>
    <w:rsid w:val="004E0453"/>
    <w:rsid w:val="004E27F8"/>
    <w:rsid w:val="004E76B5"/>
    <w:rsid w:val="004F161B"/>
    <w:rsid w:val="004F1D53"/>
    <w:rsid w:val="004F4524"/>
    <w:rsid w:val="005017A7"/>
    <w:rsid w:val="005116E2"/>
    <w:rsid w:val="005202B1"/>
    <w:rsid w:val="005236BD"/>
    <w:rsid w:val="005263B4"/>
    <w:rsid w:val="00526A25"/>
    <w:rsid w:val="00527AE1"/>
    <w:rsid w:val="0053340B"/>
    <w:rsid w:val="0053624F"/>
    <w:rsid w:val="00537CC7"/>
    <w:rsid w:val="00540108"/>
    <w:rsid w:val="005413A7"/>
    <w:rsid w:val="00542A00"/>
    <w:rsid w:val="00546D47"/>
    <w:rsid w:val="0054713E"/>
    <w:rsid w:val="00547C9A"/>
    <w:rsid w:val="005537B7"/>
    <w:rsid w:val="005542A7"/>
    <w:rsid w:val="00582EF8"/>
    <w:rsid w:val="00592B91"/>
    <w:rsid w:val="005942C1"/>
    <w:rsid w:val="005953DB"/>
    <w:rsid w:val="00596468"/>
    <w:rsid w:val="005A4F75"/>
    <w:rsid w:val="005B0D0E"/>
    <w:rsid w:val="005B5926"/>
    <w:rsid w:val="005C0106"/>
    <w:rsid w:val="005C066A"/>
    <w:rsid w:val="005C750C"/>
    <w:rsid w:val="005D3D5E"/>
    <w:rsid w:val="005E0647"/>
    <w:rsid w:val="005E5A1C"/>
    <w:rsid w:val="005E7A12"/>
    <w:rsid w:val="005F1064"/>
    <w:rsid w:val="00603258"/>
    <w:rsid w:val="006101C1"/>
    <w:rsid w:val="00620D75"/>
    <w:rsid w:val="00634EF5"/>
    <w:rsid w:val="006366D4"/>
    <w:rsid w:val="00641EFB"/>
    <w:rsid w:val="0064255A"/>
    <w:rsid w:val="0064701B"/>
    <w:rsid w:val="00655062"/>
    <w:rsid w:val="00656CC7"/>
    <w:rsid w:val="006575D9"/>
    <w:rsid w:val="006649DB"/>
    <w:rsid w:val="00666D6F"/>
    <w:rsid w:val="00682BE2"/>
    <w:rsid w:val="006855E6"/>
    <w:rsid w:val="006A2B24"/>
    <w:rsid w:val="006A409C"/>
    <w:rsid w:val="006A61F6"/>
    <w:rsid w:val="006A7B08"/>
    <w:rsid w:val="006C0A76"/>
    <w:rsid w:val="006D42C4"/>
    <w:rsid w:val="006D4528"/>
    <w:rsid w:val="006E0388"/>
    <w:rsid w:val="006F5799"/>
    <w:rsid w:val="007040BE"/>
    <w:rsid w:val="00705112"/>
    <w:rsid w:val="00711FD1"/>
    <w:rsid w:val="007213CF"/>
    <w:rsid w:val="007248B1"/>
    <w:rsid w:val="007306C7"/>
    <w:rsid w:val="0075626F"/>
    <w:rsid w:val="00756F4A"/>
    <w:rsid w:val="0076427D"/>
    <w:rsid w:val="00774DA4"/>
    <w:rsid w:val="00775439"/>
    <w:rsid w:val="0079259D"/>
    <w:rsid w:val="00793383"/>
    <w:rsid w:val="007946F3"/>
    <w:rsid w:val="007A2A35"/>
    <w:rsid w:val="007A6F4A"/>
    <w:rsid w:val="007A7106"/>
    <w:rsid w:val="007B367D"/>
    <w:rsid w:val="007B57BD"/>
    <w:rsid w:val="007B5F4A"/>
    <w:rsid w:val="007C05DA"/>
    <w:rsid w:val="007C25F6"/>
    <w:rsid w:val="007C60CB"/>
    <w:rsid w:val="007C6F94"/>
    <w:rsid w:val="007C78CB"/>
    <w:rsid w:val="007F1531"/>
    <w:rsid w:val="007F2E77"/>
    <w:rsid w:val="007F2FCF"/>
    <w:rsid w:val="007F7145"/>
    <w:rsid w:val="007F72BF"/>
    <w:rsid w:val="007F7755"/>
    <w:rsid w:val="00802914"/>
    <w:rsid w:val="0080465C"/>
    <w:rsid w:val="00806931"/>
    <w:rsid w:val="00814E43"/>
    <w:rsid w:val="00823A56"/>
    <w:rsid w:val="00824B23"/>
    <w:rsid w:val="00830A97"/>
    <w:rsid w:val="00832210"/>
    <w:rsid w:val="008351BE"/>
    <w:rsid w:val="00840477"/>
    <w:rsid w:val="00841D53"/>
    <w:rsid w:val="00846478"/>
    <w:rsid w:val="00852A36"/>
    <w:rsid w:val="00864B50"/>
    <w:rsid w:val="008775DE"/>
    <w:rsid w:val="00880A48"/>
    <w:rsid w:val="00887DD6"/>
    <w:rsid w:val="008B0048"/>
    <w:rsid w:val="008B584A"/>
    <w:rsid w:val="008C6273"/>
    <w:rsid w:val="008C6EFF"/>
    <w:rsid w:val="008D1ABC"/>
    <w:rsid w:val="008D2514"/>
    <w:rsid w:val="008D7661"/>
    <w:rsid w:val="008E1A7C"/>
    <w:rsid w:val="008F3713"/>
    <w:rsid w:val="008F3760"/>
    <w:rsid w:val="008F388E"/>
    <w:rsid w:val="008F5041"/>
    <w:rsid w:val="00900DB5"/>
    <w:rsid w:val="00901D37"/>
    <w:rsid w:val="0090505E"/>
    <w:rsid w:val="009123E5"/>
    <w:rsid w:val="00916BE1"/>
    <w:rsid w:val="00927ADB"/>
    <w:rsid w:val="00954A7E"/>
    <w:rsid w:val="009619E1"/>
    <w:rsid w:val="00963972"/>
    <w:rsid w:val="00970BA0"/>
    <w:rsid w:val="00985F63"/>
    <w:rsid w:val="0099760C"/>
    <w:rsid w:val="009B1254"/>
    <w:rsid w:val="009B5634"/>
    <w:rsid w:val="009B6B42"/>
    <w:rsid w:val="009C0748"/>
    <w:rsid w:val="009D0D75"/>
    <w:rsid w:val="009E1F86"/>
    <w:rsid w:val="009F3EF8"/>
    <w:rsid w:val="00A05067"/>
    <w:rsid w:val="00A07127"/>
    <w:rsid w:val="00A1621F"/>
    <w:rsid w:val="00A20480"/>
    <w:rsid w:val="00A20809"/>
    <w:rsid w:val="00A22A13"/>
    <w:rsid w:val="00A2548E"/>
    <w:rsid w:val="00A3183E"/>
    <w:rsid w:val="00A47BEB"/>
    <w:rsid w:val="00A51070"/>
    <w:rsid w:val="00A516CE"/>
    <w:rsid w:val="00A52506"/>
    <w:rsid w:val="00A56DFE"/>
    <w:rsid w:val="00A650AD"/>
    <w:rsid w:val="00A725BC"/>
    <w:rsid w:val="00A814A9"/>
    <w:rsid w:val="00A84F81"/>
    <w:rsid w:val="00A9038E"/>
    <w:rsid w:val="00A938B0"/>
    <w:rsid w:val="00AA7D5C"/>
    <w:rsid w:val="00AC02CD"/>
    <w:rsid w:val="00AD0805"/>
    <w:rsid w:val="00AD12E8"/>
    <w:rsid w:val="00AD49CC"/>
    <w:rsid w:val="00AE4201"/>
    <w:rsid w:val="00AF2C4D"/>
    <w:rsid w:val="00AF4582"/>
    <w:rsid w:val="00B05D72"/>
    <w:rsid w:val="00B076CB"/>
    <w:rsid w:val="00B107B3"/>
    <w:rsid w:val="00B149CC"/>
    <w:rsid w:val="00B261F1"/>
    <w:rsid w:val="00B360E9"/>
    <w:rsid w:val="00B43DB5"/>
    <w:rsid w:val="00B44665"/>
    <w:rsid w:val="00B471FD"/>
    <w:rsid w:val="00B65C69"/>
    <w:rsid w:val="00B76CA9"/>
    <w:rsid w:val="00B8499E"/>
    <w:rsid w:val="00B952AE"/>
    <w:rsid w:val="00BA39EB"/>
    <w:rsid w:val="00BB3331"/>
    <w:rsid w:val="00BC1706"/>
    <w:rsid w:val="00BD2E67"/>
    <w:rsid w:val="00BD3832"/>
    <w:rsid w:val="00BD78CF"/>
    <w:rsid w:val="00BE1979"/>
    <w:rsid w:val="00BE449B"/>
    <w:rsid w:val="00BE6DCF"/>
    <w:rsid w:val="00BF6BDA"/>
    <w:rsid w:val="00C07F8A"/>
    <w:rsid w:val="00C15DB2"/>
    <w:rsid w:val="00C2351F"/>
    <w:rsid w:val="00C26AFA"/>
    <w:rsid w:val="00C3297D"/>
    <w:rsid w:val="00C4419F"/>
    <w:rsid w:val="00C60FC6"/>
    <w:rsid w:val="00C70464"/>
    <w:rsid w:val="00C72627"/>
    <w:rsid w:val="00C862FD"/>
    <w:rsid w:val="00C866B9"/>
    <w:rsid w:val="00CA0618"/>
    <w:rsid w:val="00CA0AF2"/>
    <w:rsid w:val="00CA2882"/>
    <w:rsid w:val="00CB26F6"/>
    <w:rsid w:val="00CB45B0"/>
    <w:rsid w:val="00CC6B7D"/>
    <w:rsid w:val="00CD2ECD"/>
    <w:rsid w:val="00CD73CB"/>
    <w:rsid w:val="00CE5272"/>
    <w:rsid w:val="00CE7AFA"/>
    <w:rsid w:val="00CF0A15"/>
    <w:rsid w:val="00D02155"/>
    <w:rsid w:val="00D053FD"/>
    <w:rsid w:val="00D069AB"/>
    <w:rsid w:val="00D07A26"/>
    <w:rsid w:val="00D106D0"/>
    <w:rsid w:val="00D135FE"/>
    <w:rsid w:val="00D2317E"/>
    <w:rsid w:val="00D321EA"/>
    <w:rsid w:val="00D3327C"/>
    <w:rsid w:val="00D367E4"/>
    <w:rsid w:val="00D37D60"/>
    <w:rsid w:val="00D40B08"/>
    <w:rsid w:val="00D65F9D"/>
    <w:rsid w:val="00D66176"/>
    <w:rsid w:val="00D66EB2"/>
    <w:rsid w:val="00D70A54"/>
    <w:rsid w:val="00D74087"/>
    <w:rsid w:val="00D761D7"/>
    <w:rsid w:val="00D91A63"/>
    <w:rsid w:val="00D957E5"/>
    <w:rsid w:val="00D96324"/>
    <w:rsid w:val="00DA5BED"/>
    <w:rsid w:val="00DB39F5"/>
    <w:rsid w:val="00DB4423"/>
    <w:rsid w:val="00DB44D4"/>
    <w:rsid w:val="00DB6A6B"/>
    <w:rsid w:val="00DC6FED"/>
    <w:rsid w:val="00DD2C2E"/>
    <w:rsid w:val="00DD7721"/>
    <w:rsid w:val="00DE7AC4"/>
    <w:rsid w:val="00E007C7"/>
    <w:rsid w:val="00E017ED"/>
    <w:rsid w:val="00E03755"/>
    <w:rsid w:val="00E067F9"/>
    <w:rsid w:val="00E26FC9"/>
    <w:rsid w:val="00E3306A"/>
    <w:rsid w:val="00E35DBB"/>
    <w:rsid w:val="00E37B80"/>
    <w:rsid w:val="00E4078A"/>
    <w:rsid w:val="00E43865"/>
    <w:rsid w:val="00E520BB"/>
    <w:rsid w:val="00E538AE"/>
    <w:rsid w:val="00E54B14"/>
    <w:rsid w:val="00E55DEA"/>
    <w:rsid w:val="00E57F54"/>
    <w:rsid w:val="00E61D5C"/>
    <w:rsid w:val="00E65D4C"/>
    <w:rsid w:val="00E70753"/>
    <w:rsid w:val="00E72D51"/>
    <w:rsid w:val="00E73B1D"/>
    <w:rsid w:val="00E87924"/>
    <w:rsid w:val="00E92C62"/>
    <w:rsid w:val="00EA1A8A"/>
    <w:rsid w:val="00EB0604"/>
    <w:rsid w:val="00EB573E"/>
    <w:rsid w:val="00EC163D"/>
    <w:rsid w:val="00EC726A"/>
    <w:rsid w:val="00EC7DFD"/>
    <w:rsid w:val="00F004EB"/>
    <w:rsid w:val="00F0465D"/>
    <w:rsid w:val="00F20D0A"/>
    <w:rsid w:val="00F21F56"/>
    <w:rsid w:val="00F25A9D"/>
    <w:rsid w:val="00F33D0A"/>
    <w:rsid w:val="00F362A9"/>
    <w:rsid w:val="00F374F4"/>
    <w:rsid w:val="00F5199B"/>
    <w:rsid w:val="00F55B71"/>
    <w:rsid w:val="00F569C4"/>
    <w:rsid w:val="00F6282E"/>
    <w:rsid w:val="00F65201"/>
    <w:rsid w:val="00F72DFB"/>
    <w:rsid w:val="00F7341F"/>
    <w:rsid w:val="00F92E63"/>
    <w:rsid w:val="00F96F4D"/>
    <w:rsid w:val="00FA2F5B"/>
    <w:rsid w:val="00FA55BF"/>
    <w:rsid w:val="00FA5713"/>
    <w:rsid w:val="00FC033C"/>
    <w:rsid w:val="00FC4F4F"/>
    <w:rsid w:val="00FC685E"/>
    <w:rsid w:val="00FE1C4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737D4"/>
  <w15:docId w15:val="{ABCD556C-D9C7-46A5-97FE-F048F9C4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582"/>
    <w:pPr>
      <w:spacing w:after="0" w:line="240" w:lineRule="auto"/>
    </w:pPr>
    <w:rPr>
      <w:rFonts w:ascii="Calibri" w:hAnsi="Calibri" w:cs="Calibr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384"/>
    <w:rPr>
      <w:rFonts w:ascii="Tahoma" w:hAnsi="Tahoma" w:cs="Tahoma"/>
      <w:sz w:val="16"/>
      <w:szCs w:val="16"/>
    </w:rPr>
  </w:style>
  <w:style w:type="character" w:customStyle="1" w:styleId="BalloonTextChar">
    <w:name w:val="Balloon Text Char"/>
    <w:basedOn w:val="DefaultParagraphFont"/>
    <w:link w:val="BalloonText"/>
    <w:uiPriority w:val="99"/>
    <w:semiHidden/>
    <w:rsid w:val="00003384"/>
    <w:rPr>
      <w:rFonts w:ascii="Tahoma" w:hAnsi="Tahoma" w:cs="Tahoma"/>
      <w:sz w:val="16"/>
      <w:szCs w:val="16"/>
      <w:lang w:eastAsia="lt-LT"/>
    </w:rPr>
  </w:style>
  <w:style w:type="character" w:styleId="Hyperlink">
    <w:name w:val="Hyperlink"/>
    <w:basedOn w:val="DefaultParagraphFont"/>
    <w:uiPriority w:val="99"/>
    <w:unhideWhenUsed/>
    <w:rsid w:val="00814E43"/>
    <w:rPr>
      <w:color w:val="0563C1" w:themeColor="hyperlink"/>
      <w:u w:val="single"/>
    </w:rPr>
  </w:style>
  <w:style w:type="character" w:customStyle="1" w:styleId="UnresolvedMention1">
    <w:name w:val="Unresolved Mention1"/>
    <w:basedOn w:val="DefaultParagraphFont"/>
    <w:uiPriority w:val="99"/>
    <w:semiHidden/>
    <w:unhideWhenUsed/>
    <w:rsid w:val="00814E43"/>
    <w:rPr>
      <w:color w:val="605E5C"/>
      <w:shd w:val="clear" w:color="auto" w:fill="E1DFDD"/>
    </w:rPr>
  </w:style>
  <w:style w:type="paragraph" w:styleId="Header">
    <w:name w:val="header"/>
    <w:basedOn w:val="Normal"/>
    <w:link w:val="HeaderChar"/>
    <w:uiPriority w:val="99"/>
    <w:unhideWhenUsed/>
    <w:rsid w:val="00756F4A"/>
    <w:pPr>
      <w:tabs>
        <w:tab w:val="center" w:pos="4986"/>
        <w:tab w:val="right" w:pos="9972"/>
      </w:tabs>
    </w:pPr>
  </w:style>
  <w:style w:type="character" w:customStyle="1" w:styleId="HeaderChar">
    <w:name w:val="Header Char"/>
    <w:basedOn w:val="DefaultParagraphFont"/>
    <w:link w:val="Header"/>
    <w:uiPriority w:val="99"/>
    <w:rsid w:val="00756F4A"/>
    <w:rPr>
      <w:rFonts w:ascii="Calibri" w:hAnsi="Calibri" w:cs="Calibri"/>
      <w:lang w:eastAsia="lt-LT"/>
    </w:rPr>
  </w:style>
  <w:style w:type="paragraph" w:styleId="Footer">
    <w:name w:val="footer"/>
    <w:basedOn w:val="Normal"/>
    <w:link w:val="FooterChar"/>
    <w:uiPriority w:val="99"/>
    <w:unhideWhenUsed/>
    <w:rsid w:val="00756F4A"/>
    <w:pPr>
      <w:tabs>
        <w:tab w:val="center" w:pos="4986"/>
        <w:tab w:val="right" w:pos="9972"/>
      </w:tabs>
    </w:pPr>
  </w:style>
  <w:style w:type="character" w:customStyle="1" w:styleId="FooterChar">
    <w:name w:val="Footer Char"/>
    <w:basedOn w:val="DefaultParagraphFont"/>
    <w:link w:val="Footer"/>
    <w:uiPriority w:val="99"/>
    <w:rsid w:val="00756F4A"/>
    <w:rPr>
      <w:rFonts w:ascii="Calibri" w:hAnsi="Calibri" w:cs="Calibri"/>
      <w:lang w:eastAsia="lt-LT"/>
    </w:rPr>
  </w:style>
  <w:style w:type="character" w:styleId="CommentReference">
    <w:name w:val="annotation reference"/>
    <w:basedOn w:val="DefaultParagraphFont"/>
    <w:uiPriority w:val="99"/>
    <w:semiHidden/>
    <w:unhideWhenUsed/>
    <w:rsid w:val="001D15A9"/>
    <w:rPr>
      <w:sz w:val="16"/>
      <w:szCs w:val="16"/>
    </w:rPr>
  </w:style>
  <w:style w:type="paragraph" w:styleId="CommentText">
    <w:name w:val="annotation text"/>
    <w:basedOn w:val="Normal"/>
    <w:link w:val="CommentTextChar"/>
    <w:uiPriority w:val="99"/>
    <w:unhideWhenUsed/>
    <w:rsid w:val="001D15A9"/>
    <w:rPr>
      <w:sz w:val="20"/>
      <w:szCs w:val="20"/>
    </w:rPr>
  </w:style>
  <w:style w:type="character" w:customStyle="1" w:styleId="CommentTextChar">
    <w:name w:val="Comment Text Char"/>
    <w:basedOn w:val="DefaultParagraphFont"/>
    <w:link w:val="CommentText"/>
    <w:uiPriority w:val="99"/>
    <w:rsid w:val="001D15A9"/>
    <w:rPr>
      <w:rFonts w:ascii="Calibri" w:hAnsi="Calibri" w:cs="Calibri"/>
      <w:sz w:val="20"/>
      <w:szCs w:val="20"/>
      <w:lang w:eastAsia="lt-LT"/>
    </w:rPr>
  </w:style>
  <w:style w:type="paragraph" w:styleId="CommentSubject">
    <w:name w:val="annotation subject"/>
    <w:basedOn w:val="CommentText"/>
    <w:next w:val="CommentText"/>
    <w:link w:val="CommentSubjectChar"/>
    <w:uiPriority w:val="99"/>
    <w:semiHidden/>
    <w:unhideWhenUsed/>
    <w:rsid w:val="001D15A9"/>
    <w:rPr>
      <w:b/>
      <w:bCs/>
    </w:rPr>
  </w:style>
  <w:style w:type="character" w:customStyle="1" w:styleId="CommentSubjectChar">
    <w:name w:val="Comment Subject Char"/>
    <w:basedOn w:val="CommentTextChar"/>
    <w:link w:val="CommentSubject"/>
    <w:uiPriority w:val="99"/>
    <w:semiHidden/>
    <w:rsid w:val="001D15A9"/>
    <w:rPr>
      <w:rFonts w:ascii="Calibri" w:hAnsi="Calibri" w:cs="Calibri"/>
      <w:b/>
      <w:bCs/>
      <w:sz w:val="20"/>
      <w:szCs w:val="20"/>
      <w:lang w:eastAsia="lt-LT"/>
    </w:rPr>
  </w:style>
  <w:style w:type="paragraph" w:styleId="Revision">
    <w:name w:val="Revision"/>
    <w:hidden/>
    <w:uiPriority w:val="99"/>
    <w:semiHidden/>
    <w:rsid w:val="00963972"/>
    <w:pPr>
      <w:spacing w:after="0" w:line="240" w:lineRule="auto"/>
    </w:pPr>
    <w:rPr>
      <w:rFonts w:ascii="Calibri" w:hAnsi="Calibri" w:cs="Calibri"/>
      <w:lang w:eastAsia="lt-LT"/>
    </w:rPr>
  </w:style>
  <w:style w:type="character" w:styleId="UnresolvedMention">
    <w:name w:val="Unresolved Mention"/>
    <w:basedOn w:val="DefaultParagraphFont"/>
    <w:uiPriority w:val="99"/>
    <w:semiHidden/>
    <w:unhideWhenUsed/>
    <w:rsid w:val="00F37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4990">
      <w:bodyDiv w:val="1"/>
      <w:marLeft w:val="0"/>
      <w:marRight w:val="0"/>
      <w:marTop w:val="0"/>
      <w:marBottom w:val="0"/>
      <w:divBdr>
        <w:top w:val="none" w:sz="0" w:space="0" w:color="auto"/>
        <w:left w:val="none" w:sz="0" w:space="0" w:color="auto"/>
        <w:bottom w:val="none" w:sz="0" w:space="0" w:color="auto"/>
        <w:right w:val="none" w:sz="0" w:space="0" w:color="auto"/>
      </w:divBdr>
    </w:div>
    <w:div w:id="565143668">
      <w:bodyDiv w:val="1"/>
      <w:marLeft w:val="0"/>
      <w:marRight w:val="0"/>
      <w:marTop w:val="0"/>
      <w:marBottom w:val="0"/>
      <w:divBdr>
        <w:top w:val="none" w:sz="0" w:space="0" w:color="auto"/>
        <w:left w:val="none" w:sz="0" w:space="0" w:color="auto"/>
        <w:bottom w:val="none" w:sz="0" w:space="0" w:color="auto"/>
        <w:right w:val="none" w:sz="0" w:space="0" w:color="auto"/>
      </w:divBdr>
    </w:div>
    <w:div w:id="706486687">
      <w:bodyDiv w:val="1"/>
      <w:marLeft w:val="0"/>
      <w:marRight w:val="0"/>
      <w:marTop w:val="0"/>
      <w:marBottom w:val="0"/>
      <w:divBdr>
        <w:top w:val="none" w:sz="0" w:space="0" w:color="auto"/>
        <w:left w:val="none" w:sz="0" w:space="0" w:color="auto"/>
        <w:bottom w:val="none" w:sz="0" w:space="0" w:color="auto"/>
        <w:right w:val="none" w:sz="0" w:space="0" w:color="auto"/>
      </w:divBdr>
    </w:div>
    <w:div w:id="970551833">
      <w:bodyDiv w:val="1"/>
      <w:marLeft w:val="0"/>
      <w:marRight w:val="0"/>
      <w:marTop w:val="0"/>
      <w:marBottom w:val="0"/>
      <w:divBdr>
        <w:top w:val="none" w:sz="0" w:space="0" w:color="auto"/>
        <w:left w:val="none" w:sz="0" w:space="0" w:color="auto"/>
        <w:bottom w:val="none" w:sz="0" w:space="0" w:color="auto"/>
        <w:right w:val="none" w:sz="0" w:space="0" w:color="auto"/>
      </w:divBdr>
    </w:div>
    <w:div w:id="1110585216">
      <w:bodyDiv w:val="1"/>
      <w:marLeft w:val="0"/>
      <w:marRight w:val="0"/>
      <w:marTop w:val="0"/>
      <w:marBottom w:val="0"/>
      <w:divBdr>
        <w:top w:val="none" w:sz="0" w:space="0" w:color="auto"/>
        <w:left w:val="none" w:sz="0" w:space="0" w:color="auto"/>
        <w:bottom w:val="none" w:sz="0" w:space="0" w:color="auto"/>
        <w:right w:val="none" w:sz="0" w:space="0" w:color="auto"/>
      </w:divBdr>
    </w:div>
    <w:div w:id="1395002750">
      <w:bodyDiv w:val="1"/>
      <w:marLeft w:val="0"/>
      <w:marRight w:val="0"/>
      <w:marTop w:val="0"/>
      <w:marBottom w:val="0"/>
      <w:divBdr>
        <w:top w:val="none" w:sz="0" w:space="0" w:color="auto"/>
        <w:left w:val="none" w:sz="0" w:space="0" w:color="auto"/>
        <w:bottom w:val="none" w:sz="0" w:space="0" w:color="auto"/>
        <w:right w:val="none" w:sz="0" w:space="0" w:color="auto"/>
      </w:divBdr>
    </w:div>
    <w:div w:id="1506093769">
      <w:bodyDiv w:val="1"/>
      <w:marLeft w:val="0"/>
      <w:marRight w:val="0"/>
      <w:marTop w:val="0"/>
      <w:marBottom w:val="0"/>
      <w:divBdr>
        <w:top w:val="none" w:sz="0" w:space="0" w:color="auto"/>
        <w:left w:val="none" w:sz="0" w:space="0" w:color="auto"/>
        <w:bottom w:val="none" w:sz="0" w:space="0" w:color="auto"/>
        <w:right w:val="none" w:sz="0" w:space="0" w:color="auto"/>
      </w:divBdr>
    </w:div>
    <w:div w:id="1515463930">
      <w:bodyDiv w:val="1"/>
      <w:marLeft w:val="0"/>
      <w:marRight w:val="0"/>
      <w:marTop w:val="0"/>
      <w:marBottom w:val="0"/>
      <w:divBdr>
        <w:top w:val="none" w:sz="0" w:space="0" w:color="auto"/>
        <w:left w:val="none" w:sz="0" w:space="0" w:color="auto"/>
        <w:bottom w:val="none" w:sz="0" w:space="0" w:color="auto"/>
        <w:right w:val="none" w:sz="0" w:space="0" w:color="auto"/>
      </w:divBdr>
    </w:div>
    <w:div w:id="1619137594">
      <w:bodyDiv w:val="1"/>
      <w:marLeft w:val="0"/>
      <w:marRight w:val="0"/>
      <w:marTop w:val="0"/>
      <w:marBottom w:val="0"/>
      <w:divBdr>
        <w:top w:val="none" w:sz="0" w:space="0" w:color="auto"/>
        <w:left w:val="none" w:sz="0" w:space="0" w:color="auto"/>
        <w:bottom w:val="none" w:sz="0" w:space="0" w:color="auto"/>
        <w:right w:val="none" w:sz="0" w:space="0" w:color="auto"/>
      </w:divBdr>
    </w:div>
    <w:div w:id="1633751460">
      <w:bodyDiv w:val="1"/>
      <w:marLeft w:val="0"/>
      <w:marRight w:val="0"/>
      <w:marTop w:val="0"/>
      <w:marBottom w:val="0"/>
      <w:divBdr>
        <w:top w:val="none" w:sz="0" w:space="0" w:color="auto"/>
        <w:left w:val="none" w:sz="0" w:space="0" w:color="auto"/>
        <w:bottom w:val="none" w:sz="0" w:space="0" w:color="auto"/>
        <w:right w:val="none" w:sz="0" w:space="0" w:color="auto"/>
      </w:divBdr>
    </w:div>
    <w:div w:id="189742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kaminskas@telecentras.lt" TargetMode="External"/><Relationship Id="rId3" Type="http://schemas.openxmlformats.org/officeDocument/2006/relationships/settings" Target="settings.xml"/><Relationship Id="rId7" Type="http://schemas.openxmlformats.org/officeDocument/2006/relationships/hyperlink" Target="https://www.telecentras.lt/apie-mus/veiklos-ataskait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lecentra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4B7B3-9145-4D1C-AA1F-F70F7BA0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672</Words>
  <Characters>3835</Characters>
  <Application>Microsoft Office Word</Application>
  <DocSecurity>0</DocSecurity>
  <Lines>31</Lines>
  <Paragraphs>8</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none</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Valdas Kaminskas</cp:lastModifiedBy>
  <cp:revision>18</cp:revision>
  <cp:lastPrinted>2023-05-04T08:42:00Z</cp:lastPrinted>
  <dcterms:created xsi:type="dcterms:W3CDTF">2026-04-08T13:21:00Z</dcterms:created>
  <dcterms:modified xsi:type="dcterms:W3CDTF">2026-04-09T06:31:00Z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8d2b19-29e7-4815-bb19-039c689a0646_Enabled">
    <vt:lpwstr>true</vt:lpwstr>
  </property>
  <property fmtid="{D5CDD505-2E9C-101B-9397-08002B2CF9AE}" pid="3" name="MSIP_Label_808d2b19-29e7-4815-bb19-039c689a0646_SetDate">
    <vt:lpwstr>2023-01-25T09:39:57Z</vt:lpwstr>
  </property>
  <property fmtid="{D5CDD505-2E9C-101B-9397-08002B2CF9AE}" pid="4" name="MSIP_Label_808d2b19-29e7-4815-bb19-039c689a0646_Method">
    <vt:lpwstr>Privileged</vt:lpwstr>
  </property>
  <property fmtid="{D5CDD505-2E9C-101B-9397-08002B2CF9AE}" pid="5" name="MSIP_Label_808d2b19-29e7-4815-bb19-039c689a0646_Name">
    <vt:lpwstr>Viešoji informacija</vt:lpwstr>
  </property>
  <property fmtid="{D5CDD505-2E9C-101B-9397-08002B2CF9AE}" pid="6" name="MSIP_Label_808d2b19-29e7-4815-bb19-039c689a0646_SiteId">
    <vt:lpwstr>6cc14c12-a38c-4807-8395-0aafacd7fe58</vt:lpwstr>
  </property>
  <property fmtid="{D5CDD505-2E9C-101B-9397-08002B2CF9AE}" pid="7" name="MSIP_Label_808d2b19-29e7-4815-bb19-039c689a0646_ActionId">
    <vt:lpwstr>a9e2b786-6ee6-428b-a2ec-8d9a0ca55f23</vt:lpwstr>
  </property>
  <property fmtid="{D5CDD505-2E9C-101B-9397-08002B2CF9AE}" pid="8" name="MSIP_Label_808d2b19-29e7-4815-bb19-039c689a0646_ContentBits">
    <vt:lpwstr>1</vt:lpwstr>
  </property>
</Properties>
</file>