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FD299" w14:textId="2539A258" w:rsidR="00997F4C" w:rsidRPr="00D26AD5" w:rsidRDefault="005A7B9F" w:rsidP="00F757F1">
      <w:pPr>
        <w:spacing w:before="100" w:beforeAutospacing="1" w:after="100" w:afterAutospacing="1" w:line="276" w:lineRule="auto"/>
        <w:rPr>
          <w:rFonts w:cs="Times New Roman"/>
          <w:lang w:val="lt-LT"/>
        </w:rPr>
      </w:pPr>
      <w:r w:rsidRPr="00D26AD5">
        <w:rPr>
          <w:rFonts w:cs="Times New Roman"/>
          <w:lang w:val="lt-LT"/>
        </w:rPr>
        <w:t>Pranešimas žiniasklaidai</w:t>
      </w:r>
      <w:r w:rsidR="00FB00B2" w:rsidRPr="00D26AD5">
        <w:rPr>
          <w:rFonts w:cs="Times New Roman"/>
          <w:lang w:val="lt-LT"/>
        </w:rPr>
        <w:tab/>
      </w:r>
      <w:r w:rsidR="00FB00B2" w:rsidRPr="00D26AD5">
        <w:rPr>
          <w:rFonts w:cs="Times New Roman"/>
          <w:lang w:val="lt-LT"/>
        </w:rPr>
        <w:tab/>
      </w:r>
      <w:r w:rsidR="00FB00B2" w:rsidRPr="00D26AD5">
        <w:rPr>
          <w:rFonts w:cs="Times New Roman"/>
          <w:lang w:val="lt-LT"/>
        </w:rPr>
        <w:tab/>
      </w:r>
      <w:r w:rsidR="00FB00B2" w:rsidRPr="00D26AD5">
        <w:rPr>
          <w:rFonts w:cs="Times New Roman"/>
          <w:lang w:val="lt-LT"/>
        </w:rPr>
        <w:tab/>
        <w:t xml:space="preserve">   </w:t>
      </w:r>
      <w:r w:rsidR="00FB00B2" w:rsidRPr="00D26AD5">
        <w:rPr>
          <w:rFonts w:cs="Times New Roman"/>
          <w:lang w:val="lt-LT"/>
        </w:rPr>
        <w:tab/>
        <w:t xml:space="preserve">           </w:t>
      </w:r>
      <w:r w:rsidRPr="00D26AD5">
        <w:rPr>
          <w:rFonts w:cs="Times New Roman"/>
          <w:lang w:val="lt-LT"/>
        </w:rPr>
        <w:t>2026 m. kovo</w:t>
      </w:r>
      <w:r w:rsidR="001568C6" w:rsidRPr="00D26AD5">
        <w:rPr>
          <w:rFonts w:cs="Times New Roman"/>
          <w:lang w:val="lt-LT"/>
        </w:rPr>
        <w:t xml:space="preserve"> 16</w:t>
      </w:r>
      <w:r w:rsidRPr="00D26AD5">
        <w:rPr>
          <w:rFonts w:cs="Times New Roman"/>
          <w:lang w:val="lt-LT"/>
        </w:rPr>
        <w:t xml:space="preserve"> d.</w:t>
      </w:r>
    </w:p>
    <w:p w14:paraId="3948BF63" w14:textId="77777777" w:rsidR="00FB7D8F" w:rsidRPr="0077237D" w:rsidRDefault="00FB7D8F" w:rsidP="00F757F1">
      <w:pPr>
        <w:spacing w:before="100" w:beforeAutospacing="1" w:after="100" w:afterAutospacing="1" w:line="276" w:lineRule="auto"/>
        <w:rPr>
          <w:rFonts w:cs="Times New Roman"/>
          <w:b/>
          <w:bCs/>
          <w:sz w:val="28"/>
          <w:szCs w:val="28"/>
          <w:lang w:val="lt-LT"/>
        </w:rPr>
      </w:pPr>
      <w:r w:rsidRPr="0077237D">
        <w:rPr>
          <w:rFonts w:cs="Times New Roman"/>
          <w:b/>
          <w:bCs/>
          <w:sz w:val="28"/>
          <w:szCs w:val="28"/>
          <w:lang w:val="lt-LT"/>
        </w:rPr>
        <w:t>Lietuva ir Latvija pradeda kvantinės komunikacijos infrastruktūros projektą „</w:t>
      </w:r>
      <w:proofErr w:type="spellStart"/>
      <w:r w:rsidRPr="0077237D">
        <w:rPr>
          <w:rFonts w:cs="Times New Roman"/>
          <w:b/>
          <w:bCs/>
          <w:sz w:val="28"/>
          <w:szCs w:val="28"/>
          <w:lang w:val="lt-LT"/>
        </w:rPr>
        <w:t>Lat-LitQN</w:t>
      </w:r>
      <w:proofErr w:type="spellEnd"/>
      <w:r w:rsidRPr="0077237D">
        <w:rPr>
          <w:rFonts w:cs="Times New Roman"/>
          <w:b/>
          <w:bCs/>
          <w:sz w:val="28"/>
          <w:szCs w:val="28"/>
          <w:lang w:val="lt-LT"/>
        </w:rPr>
        <w:t>“</w:t>
      </w:r>
    </w:p>
    <w:p w14:paraId="7BF6BE79" w14:textId="6FB2C3FD" w:rsidR="005A7B9F" w:rsidRPr="00D26AD5" w:rsidRDefault="005A7B9F" w:rsidP="00F757F1">
      <w:pPr>
        <w:spacing w:before="100" w:beforeAutospacing="1" w:after="100" w:afterAutospacing="1" w:line="276" w:lineRule="auto"/>
        <w:rPr>
          <w:rFonts w:cs="Times New Roman"/>
          <w:lang w:val="lt-LT"/>
        </w:rPr>
      </w:pPr>
      <w:r w:rsidRPr="00D26AD5">
        <w:rPr>
          <w:rFonts w:cs="Times New Roman"/>
          <w:lang w:val="lt-LT"/>
        </w:rPr>
        <w:t xml:space="preserve">Baltijos regione pradedamas projektas </w:t>
      </w:r>
      <w:r w:rsidR="00AB3F07" w:rsidRPr="00D26AD5">
        <w:rPr>
          <w:rFonts w:cs="Times New Roman"/>
          <w:lang w:val="lt-LT"/>
        </w:rPr>
        <w:t xml:space="preserve">„Latvijos–Lietuvos tarpvalstybinės kvantinio ryšio infrastruktūros sukūrimas ir pilotinis diegimas“ </w:t>
      </w:r>
      <w:r w:rsidRPr="00D26AD5">
        <w:rPr>
          <w:rFonts w:cs="Times New Roman"/>
          <w:lang w:val="lt-LT"/>
        </w:rPr>
        <w:t>(</w:t>
      </w:r>
      <w:proofErr w:type="spellStart"/>
      <w:r w:rsidRPr="00D26AD5">
        <w:rPr>
          <w:rFonts w:cs="Times New Roman"/>
          <w:lang w:val="lt-LT"/>
        </w:rPr>
        <w:t>Lat-LitQN</w:t>
      </w:r>
      <w:proofErr w:type="spellEnd"/>
      <w:r w:rsidRPr="00D26AD5">
        <w:rPr>
          <w:rFonts w:cs="Times New Roman"/>
          <w:lang w:val="lt-LT"/>
        </w:rPr>
        <w:t xml:space="preserve">, ID Nr. 101249607), kuris prisidės prie skaitmeninės infrastruktūros stiprinimo ir saugesnio duomenų perdavimo. </w:t>
      </w:r>
      <w:r w:rsidR="00AB3F07" w:rsidRPr="00D26AD5">
        <w:rPr>
          <w:rFonts w:cs="Times New Roman"/>
          <w:color w:val="393939"/>
          <w:shd w:val="clear" w:color="auto" w:fill="FFFFFF"/>
          <w:lang w:val="lt-LT"/>
        </w:rPr>
        <w:t>Projektas finansuojamas Europos Sąjungos fondų lėšomis pagal Europos infrastruktūros tinklų (CEF) programą</w:t>
      </w:r>
      <w:r w:rsidR="00AB3F07" w:rsidRPr="00D26AD5">
        <w:rPr>
          <w:rFonts w:cs="Times New Roman"/>
          <w:lang w:val="lt-LT"/>
        </w:rPr>
        <w:t>. Projekto p</w:t>
      </w:r>
      <w:r w:rsidRPr="00D26AD5">
        <w:rPr>
          <w:rFonts w:cs="Times New Roman"/>
          <w:lang w:val="lt-LT"/>
        </w:rPr>
        <w:t>artneriai stiprin</w:t>
      </w:r>
      <w:r w:rsidR="00AB3F07" w:rsidRPr="00D26AD5">
        <w:rPr>
          <w:rFonts w:cs="Times New Roman"/>
          <w:lang w:val="lt-LT"/>
        </w:rPr>
        <w:t xml:space="preserve">s </w:t>
      </w:r>
      <w:r w:rsidRPr="00D26AD5">
        <w:rPr>
          <w:rFonts w:cs="Times New Roman"/>
          <w:lang w:val="lt-LT"/>
        </w:rPr>
        <w:t>regioninį bendradarbiavimą, siekdami užtikrinti kritinės skaitmeninės infrastruktūros apsaugą. Pirmąjį projekto partnerių susitikimą surengė technologijų bendrovė „</w:t>
      </w:r>
      <w:proofErr w:type="spellStart"/>
      <w:r w:rsidRPr="00D26AD5">
        <w:rPr>
          <w:rFonts w:cs="Times New Roman"/>
          <w:lang w:val="lt-LT"/>
        </w:rPr>
        <w:t>Tet</w:t>
      </w:r>
      <w:proofErr w:type="spellEnd"/>
      <w:r w:rsidRPr="00D26AD5">
        <w:rPr>
          <w:rFonts w:cs="Times New Roman"/>
          <w:lang w:val="lt-LT"/>
        </w:rPr>
        <w:t xml:space="preserve">“. </w:t>
      </w:r>
    </w:p>
    <w:p w14:paraId="43AC00EB" w14:textId="09D12D6B" w:rsidR="000479A6" w:rsidRPr="00D26AD5" w:rsidRDefault="00D26AD5" w:rsidP="00F757F1">
      <w:pPr>
        <w:spacing w:before="100" w:beforeAutospacing="1" w:after="100" w:afterAutospacing="1" w:line="276" w:lineRule="auto"/>
        <w:rPr>
          <w:rFonts w:cs="Times New Roman"/>
          <w:lang w:val="lt-LT"/>
        </w:rPr>
      </w:pPr>
      <w:r w:rsidRPr="00D26AD5">
        <w:rPr>
          <w:rFonts w:cs="Times New Roman"/>
          <w:lang w:val="lt-LT"/>
        </w:rPr>
        <w:t xml:space="preserve">Nuotraukų </w:t>
      </w:r>
      <w:r w:rsidR="000479A6" w:rsidRPr="00D26AD5">
        <w:rPr>
          <w:rFonts w:cs="Times New Roman"/>
          <w:lang w:val="lt-LT"/>
        </w:rPr>
        <w:t xml:space="preserve">galerija iš partnerių susitikimo renginio: </w:t>
      </w:r>
      <w:hyperlink r:id="rId10" w:history="1">
        <w:r w:rsidR="000F3258" w:rsidRPr="00D26AD5">
          <w:rPr>
            <w:rStyle w:val="Hyperlink"/>
            <w:rFonts w:cs="Times New Roman"/>
            <w:b/>
            <w:bCs/>
            <w:lang w:val="lt-LT"/>
          </w:rPr>
          <w:t>https://ej.uz/lat_litqn</w:t>
        </w:r>
      </w:hyperlink>
      <w:r w:rsidR="000F3258" w:rsidRPr="00D26AD5">
        <w:rPr>
          <w:rFonts w:cs="Times New Roman"/>
          <w:lang w:val="lt-LT"/>
        </w:rPr>
        <w:t xml:space="preserve"> </w:t>
      </w:r>
    </w:p>
    <w:p w14:paraId="6255D32F" w14:textId="6A0CCDBB" w:rsidR="00F757F1" w:rsidRPr="00D26AD5" w:rsidRDefault="00F757F1" w:rsidP="00F757F1">
      <w:pPr>
        <w:spacing w:before="100" w:beforeAutospacing="1" w:after="100" w:afterAutospacing="1" w:line="276" w:lineRule="auto"/>
        <w:rPr>
          <w:rFonts w:cs="Times New Roman"/>
          <w:lang w:val="lt-LT"/>
        </w:rPr>
      </w:pPr>
      <w:r w:rsidRPr="00D26AD5">
        <w:rPr>
          <w:rFonts w:cs="Times New Roman"/>
          <w:lang w:val="lt-LT"/>
        </w:rPr>
        <w:t>Lietuvos partnerių atstovas, Kauno technologijos universiteto</w:t>
      </w:r>
      <w:r w:rsidR="00733E44">
        <w:rPr>
          <w:rFonts w:cs="Times New Roman"/>
          <w:lang w:val="lt-LT"/>
        </w:rPr>
        <w:t xml:space="preserve"> (KTU)</w:t>
      </w:r>
      <w:r w:rsidRPr="00D26AD5">
        <w:rPr>
          <w:rFonts w:cs="Times New Roman"/>
          <w:lang w:val="lt-LT"/>
        </w:rPr>
        <w:t xml:space="preserve"> profesorius dr. Šarūnas Grigaliūnas, dalyvavo pirmajame projekto partnerių susitikime Rygoje ir pristatė antrąjį darbo paketą, skirtą tarpvalstybinei tinklo infrastruktūrai parengti.</w:t>
      </w:r>
    </w:p>
    <w:p w14:paraId="087E7527" w14:textId="7087C0AC" w:rsidR="00F757F1" w:rsidRPr="00D26AD5" w:rsidRDefault="00F757F1" w:rsidP="00F757F1">
      <w:pPr>
        <w:spacing w:before="100" w:beforeAutospacing="1" w:after="100" w:afterAutospacing="1" w:line="276" w:lineRule="auto"/>
        <w:rPr>
          <w:rFonts w:cs="Times New Roman"/>
          <w:lang w:val="lt-LT"/>
        </w:rPr>
      </w:pPr>
      <w:r w:rsidRPr="00D26AD5">
        <w:rPr>
          <w:rFonts w:cs="Times New Roman"/>
          <w:lang w:val="lt-LT"/>
        </w:rPr>
        <w:t xml:space="preserve">„Tai itin svarbi projekto dalis, nes jo metu rengiami techniniai reikalavimai tarpvalstybinei </w:t>
      </w:r>
      <w:bookmarkStart w:id="0" w:name="OLE_LINK1"/>
      <w:r w:rsidRPr="00D26AD5">
        <w:rPr>
          <w:rFonts w:cs="Times New Roman"/>
          <w:lang w:val="lt-LT"/>
        </w:rPr>
        <w:t xml:space="preserve">pasyviajai infrastruktūrai, </w:t>
      </w:r>
      <w:bookmarkEnd w:id="0"/>
      <w:r w:rsidRPr="00D26AD5">
        <w:rPr>
          <w:rFonts w:cs="Times New Roman"/>
          <w:lang w:val="lt-LT"/>
        </w:rPr>
        <w:t xml:space="preserve">vertinamas optinio tinklo parengtumas, planuojami matavimai ir formuojami saugaus eksploatavimo principai. Šie darbai sudarys pagrindą patikimai ir saugiai kvantinio ryšio jungčiai tarp Latvijos ir Lietuvos maršrute Ryga–Panevėžys–Vilnius bei tolesnei integracijai į </w:t>
      </w:r>
      <w:proofErr w:type="spellStart"/>
      <w:r w:rsidRPr="00D26AD5">
        <w:rPr>
          <w:rFonts w:cs="Times New Roman"/>
          <w:lang w:val="lt-LT"/>
        </w:rPr>
        <w:t>EuroQCI</w:t>
      </w:r>
      <w:proofErr w:type="spellEnd"/>
      <w:r w:rsidRPr="00D26AD5">
        <w:rPr>
          <w:rFonts w:cs="Times New Roman"/>
          <w:lang w:val="lt-LT"/>
        </w:rPr>
        <w:t xml:space="preserve"> infrastruktūrą“, – sako KTU prof. Š. Grigaliūnas.</w:t>
      </w:r>
    </w:p>
    <w:p w14:paraId="0895B88A" w14:textId="5D4C2866" w:rsidR="005A7B9F" w:rsidRPr="00D26AD5" w:rsidRDefault="005A7B9F" w:rsidP="00F757F1">
      <w:pPr>
        <w:spacing w:before="100" w:beforeAutospacing="1" w:after="100" w:afterAutospacing="1" w:line="276" w:lineRule="auto"/>
        <w:rPr>
          <w:rFonts w:cs="Times New Roman"/>
          <w:lang w:val="lt-LT"/>
        </w:rPr>
      </w:pPr>
      <w:r w:rsidRPr="00D26AD5">
        <w:rPr>
          <w:rFonts w:cs="Times New Roman"/>
          <w:lang w:val="lt-LT"/>
        </w:rPr>
        <w:t>„Projektas „</w:t>
      </w:r>
      <w:proofErr w:type="spellStart"/>
      <w:r w:rsidRPr="00D26AD5">
        <w:rPr>
          <w:rFonts w:cs="Times New Roman"/>
          <w:lang w:val="lt-LT"/>
        </w:rPr>
        <w:t>Lat-LitQN</w:t>
      </w:r>
      <w:proofErr w:type="spellEnd"/>
      <w:r w:rsidRPr="00D26AD5">
        <w:rPr>
          <w:rFonts w:cs="Times New Roman"/>
          <w:lang w:val="lt-LT"/>
        </w:rPr>
        <w:t>“ tęsia</w:t>
      </w:r>
      <w:r w:rsidR="00FB7D8F" w:rsidRPr="00D26AD5">
        <w:rPr>
          <w:rFonts w:cs="Times New Roman"/>
          <w:lang w:val="lt-LT"/>
        </w:rPr>
        <w:t xml:space="preserve"> bendrovės</w:t>
      </w:r>
      <w:r w:rsidRPr="00D26AD5">
        <w:rPr>
          <w:rFonts w:cs="Times New Roman"/>
          <w:lang w:val="lt-LT"/>
        </w:rPr>
        <w:t xml:space="preserve"> „</w:t>
      </w:r>
      <w:proofErr w:type="spellStart"/>
      <w:r w:rsidRPr="00D26AD5">
        <w:rPr>
          <w:rFonts w:cs="Times New Roman"/>
          <w:lang w:val="lt-LT"/>
        </w:rPr>
        <w:t>Tet</w:t>
      </w:r>
      <w:proofErr w:type="spellEnd"/>
      <w:r w:rsidRPr="00D26AD5">
        <w:rPr>
          <w:rFonts w:cs="Times New Roman"/>
          <w:lang w:val="lt-LT"/>
        </w:rPr>
        <w:t>“ pastaraisiais metais vykdomus darbus kvantinio saugumo technologijų srityje. Tai neabejotinai sustiprins mūsų kompetencijas kuriant naujos kartos saugių ryšių sprendimus. Kvantinės komunikacijos technologijos atvers naujas galimybes ypač jautrių ir itin saugomų duomenų perdavimui tiek viešajame, tiek privačiajame sektoriuje. Kartu su partneriais Latvijoje ir Lietuvoje kuriame pagrindą saugiai, tvariai ir tarptautiniu mastu integruotai skaitmeninei infrastruktūrai“, – sako „</w:t>
      </w:r>
      <w:proofErr w:type="spellStart"/>
      <w:r w:rsidRPr="00D26AD5">
        <w:rPr>
          <w:rFonts w:cs="Times New Roman"/>
          <w:lang w:val="lt-LT"/>
        </w:rPr>
        <w:t>Tet</w:t>
      </w:r>
      <w:proofErr w:type="spellEnd"/>
      <w:r w:rsidRPr="00D26AD5">
        <w:rPr>
          <w:rFonts w:cs="Times New Roman"/>
          <w:lang w:val="lt-LT"/>
        </w:rPr>
        <w:t xml:space="preserve">“ Duomenų apsaugos ir IT rizikų skyriaus vadovas </w:t>
      </w:r>
      <w:proofErr w:type="spellStart"/>
      <w:r w:rsidRPr="00D26AD5">
        <w:rPr>
          <w:rFonts w:cs="Times New Roman"/>
          <w:lang w:val="lt-LT"/>
        </w:rPr>
        <w:t>Uldis</w:t>
      </w:r>
      <w:proofErr w:type="spellEnd"/>
      <w:r w:rsidRPr="00D26AD5">
        <w:rPr>
          <w:rFonts w:cs="Times New Roman"/>
          <w:lang w:val="lt-LT"/>
        </w:rPr>
        <w:t xml:space="preserve"> </w:t>
      </w:r>
      <w:proofErr w:type="spellStart"/>
      <w:r w:rsidRPr="00D26AD5">
        <w:rPr>
          <w:rFonts w:cs="Times New Roman"/>
          <w:lang w:val="lt-LT"/>
        </w:rPr>
        <w:t>Lībietis</w:t>
      </w:r>
      <w:proofErr w:type="spellEnd"/>
      <w:r w:rsidRPr="00D26AD5">
        <w:rPr>
          <w:rFonts w:cs="Times New Roman"/>
          <w:lang w:val="lt-LT"/>
        </w:rPr>
        <w:t xml:space="preserve">. </w:t>
      </w:r>
    </w:p>
    <w:p w14:paraId="791E46B2" w14:textId="1C7864AE" w:rsidR="005A7B9F" w:rsidRPr="00D26AD5" w:rsidRDefault="005A7B9F" w:rsidP="00F757F1">
      <w:pPr>
        <w:spacing w:before="100" w:beforeAutospacing="1" w:after="100" w:afterAutospacing="1" w:line="276" w:lineRule="auto"/>
        <w:rPr>
          <w:rFonts w:cs="Times New Roman"/>
          <w:lang w:val="lt-LT"/>
        </w:rPr>
      </w:pPr>
      <w:r w:rsidRPr="00D26AD5">
        <w:rPr>
          <w:rFonts w:cs="Times New Roman"/>
          <w:lang w:val="lt-LT"/>
        </w:rPr>
        <w:t>Projekto „</w:t>
      </w:r>
      <w:proofErr w:type="spellStart"/>
      <w:r w:rsidRPr="00D26AD5">
        <w:rPr>
          <w:rFonts w:cs="Times New Roman"/>
          <w:lang w:val="lt-LT"/>
        </w:rPr>
        <w:t>Lat-LitQN</w:t>
      </w:r>
      <w:proofErr w:type="spellEnd"/>
      <w:r w:rsidRPr="00D26AD5">
        <w:rPr>
          <w:rFonts w:cs="Times New Roman"/>
          <w:lang w:val="lt-LT"/>
        </w:rPr>
        <w:t>“ partneriai</w:t>
      </w:r>
      <w:r w:rsidR="004E1652" w:rsidRPr="00D26AD5">
        <w:rPr>
          <w:rFonts w:cs="Times New Roman"/>
          <w:lang w:val="lt-LT"/>
        </w:rPr>
        <w:t>:</w:t>
      </w:r>
      <w:r w:rsidR="004E1652" w:rsidRPr="00D26AD5">
        <w:rPr>
          <w:lang w:val="lt-LT"/>
        </w:rPr>
        <w:t xml:space="preserve"> </w:t>
      </w:r>
      <w:r w:rsidR="004E1652" w:rsidRPr="00D26AD5">
        <w:rPr>
          <w:rFonts w:cs="Times New Roman"/>
          <w:lang w:val="lt-LT"/>
        </w:rPr>
        <w:t>technologijų bendrovė „</w:t>
      </w:r>
      <w:proofErr w:type="spellStart"/>
      <w:r w:rsidR="004E1652" w:rsidRPr="00D26AD5">
        <w:rPr>
          <w:rFonts w:cs="Times New Roman"/>
          <w:lang w:val="lt-LT"/>
        </w:rPr>
        <w:t>Tet</w:t>
      </w:r>
      <w:proofErr w:type="spellEnd"/>
      <w:r w:rsidR="004E1652" w:rsidRPr="00D26AD5">
        <w:rPr>
          <w:rFonts w:cs="Times New Roman"/>
          <w:lang w:val="lt-LT"/>
        </w:rPr>
        <w:t xml:space="preserve">“, </w:t>
      </w:r>
      <w:r w:rsidRPr="00D26AD5">
        <w:rPr>
          <w:rFonts w:cs="Times New Roman"/>
          <w:lang w:val="lt-LT"/>
        </w:rPr>
        <w:t xml:space="preserve">Kauno technologijos universitetas, Vilniaus universitetas, Latvijos universiteto Matematikos ir informatikos institutas bei Europos akademinis tinklas GEANT. Projekto tikslas – sukurti ir išbandyti pirmąją tarpvalstybinę kvantinio saugumo ryšio infrastruktūros jungtį tarp Latvijos ir Lietuvos. Planuojama, kad ši saugi jungtis bus apie 300 kilometrų ilgio ir jungs Rygą, Panevėžį bei Vilnių. </w:t>
      </w:r>
    </w:p>
    <w:p w14:paraId="056DAC9C" w14:textId="2C06DB78" w:rsidR="005A7B9F" w:rsidRPr="00D26AD5" w:rsidRDefault="005A7B9F" w:rsidP="00F757F1">
      <w:pPr>
        <w:spacing w:before="100" w:beforeAutospacing="1" w:after="100" w:afterAutospacing="1" w:line="276" w:lineRule="auto"/>
        <w:rPr>
          <w:rFonts w:cs="Times New Roman"/>
          <w:lang w:val="lt-LT"/>
        </w:rPr>
      </w:pPr>
      <w:r w:rsidRPr="00D26AD5">
        <w:rPr>
          <w:rFonts w:cs="Times New Roman"/>
          <w:lang w:val="lt-LT"/>
        </w:rPr>
        <w:lastRenderedPageBreak/>
        <w:t>Tarpvalstybinės kvantinio saugumo infrastruktūros kūrimas tęsia Latvijos partnerių jau įgyvendinto nacionalinio kvantinio saugumo tinklo plėtrą. Projekto „</w:t>
      </w:r>
      <w:proofErr w:type="spellStart"/>
      <w:r w:rsidRPr="00D26AD5">
        <w:rPr>
          <w:rFonts w:cs="Times New Roman"/>
          <w:lang w:val="lt-LT"/>
        </w:rPr>
        <w:t>Lat-LitQN</w:t>
      </w:r>
      <w:proofErr w:type="spellEnd"/>
      <w:r w:rsidRPr="00D26AD5">
        <w:rPr>
          <w:rFonts w:cs="Times New Roman"/>
          <w:lang w:val="lt-LT"/>
        </w:rPr>
        <w:t>“ pabaigoje planuojama parengti gaires, kaip</w:t>
      </w:r>
      <w:r w:rsidR="00FB7D8F" w:rsidRPr="00D26AD5">
        <w:rPr>
          <w:rFonts w:cs="Times New Roman"/>
          <w:lang w:val="lt-LT"/>
        </w:rPr>
        <w:t xml:space="preserve"> sujungti</w:t>
      </w:r>
      <w:r w:rsidRPr="00D26AD5">
        <w:rPr>
          <w:rFonts w:cs="Times New Roman"/>
          <w:lang w:val="lt-LT"/>
        </w:rPr>
        <w:t xml:space="preserve"> Baltijos regiono kvantinio saugumo infrastruktūrą su Lenkija ir platesniu Europos tinklu pagal „</w:t>
      </w:r>
      <w:proofErr w:type="spellStart"/>
      <w:r w:rsidRPr="00D26AD5">
        <w:rPr>
          <w:rFonts w:cs="Times New Roman"/>
          <w:lang w:val="lt-LT"/>
        </w:rPr>
        <w:t>EuroQCI</w:t>
      </w:r>
      <w:proofErr w:type="spellEnd"/>
      <w:r w:rsidRPr="00D26AD5">
        <w:rPr>
          <w:rFonts w:cs="Times New Roman"/>
          <w:lang w:val="lt-LT"/>
        </w:rPr>
        <w:t>“ programą. Iš viso CEF programa visoje Europoje parėmė 19 naujų tarpvalstybinių projektų, o „</w:t>
      </w:r>
      <w:proofErr w:type="spellStart"/>
      <w:r w:rsidRPr="00D26AD5">
        <w:rPr>
          <w:rFonts w:cs="Times New Roman"/>
          <w:lang w:val="lt-LT"/>
        </w:rPr>
        <w:t>Lat-LitQN</w:t>
      </w:r>
      <w:proofErr w:type="spellEnd"/>
      <w:r w:rsidRPr="00D26AD5">
        <w:rPr>
          <w:rFonts w:cs="Times New Roman"/>
          <w:lang w:val="lt-LT"/>
        </w:rPr>
        <w:t xml:space="preserve">“ paraiška pateko tarp trijų aukščiausiai įvertintų projektų. </w:t>
      </w:r>
    </w:p>
    <w:p w14:paraId="4DE7CEF1" w14:textId="5908D0DB" w:rsidR="00FB7D8F" w:rsidRDefault="005A7B9F" w:rsidP="00F757F1">
      <w:pPr>
        <w:spacing w:before="100" w:beforeAutospacing="1" w:after="100" w:afterAutospacing="1" w:line="276" w:lineRule="auto"/>
        <w:rPr>
          <w:rFonts w:cs="Times New Roman"/>
          <w:lang w:val="lt-LT"/>
        </w:rPr>
      </w:pPr>
      <w:r w:rsidRPr="00D26AD5">
        <w:rPr>
          <w:rFonts w:cs="Times New Roman"/>
          <w:lang w:val="lt-LT"/>
        </w:rPr>
        <w:t>Latvijos ir Lietuvos partneriai Baltijos regione kuria kvantinės komunikacijos sprendimus, skirtus užtikrinti saugų duomenų perdavimą sveikatos apsaugos, finansų, energetikos, valstybės ir viešajame sektoriuose, taip pat tarptautiniuose mokslinio bendradarbiavimo projektuose. Projektas „</w:t>
      </w:r>
      <w:proofErr w:type="spellStart"/>
      <w:r w:rsidRPr="00D26AD5">
        <w:rPr>
          <w:rFonts w:cs="Times New Roman"/>
          <w:lang w:val="lt-LT"/>
        </w:rPr>
        <w:t>Lat-LitQN</w:t>
      </w:r>
      <w:proofErr w:type="spellEnd"/>
      <w:r w:rsidRPr="00D26AD5">
        <w:rPr>
          <w:rFonts w:cs="Times New Roman"/>
          <w:lang w:val="lt-LT"/>
        </w:rPr>
        <w:t xml:space="preserve">“ bus įgyvendintas iki 2028 metų pabaigos ir prisidės prie saugios bei patikimos ryšių infrastruktūros kūrimo. </w:t>
      </w:r>
      <w:r w:rsidR="004E1652" w:rsidRPr="00D26AD5">
        <w:rPr>
          <w:rFonts w:cs="Times New Roman"/>
          <w:lang w:val="lt-LT"/>
        </w:rPr>
        <w:t>Projektas</w:t>
      </w:r>
      <w:r w:rsidRPr="00D26AD5">
        <w:rPr>
          <w:rFonts w:cs="Times New Roman"/>
          <w:lang w:val="lt-LT"/>
        </w:rPr>
        <w:t xml:space="preserve"> atitiks Europos Sąjungos skaitmeninės plėtros ir kibernetinio saugumo tikslus, taip pat stiprins </w:t>
      </w:r>
      <w:r w:rsidR="00FB7D8F" w:rsidRPr="00D26AD5">
        <w:rPr>
          <w:rFonts w:cs="Times New Roman"/>
          <w:lang w:val="lt-LT"/>
        </w:rPr>
        <w:t>inovacijų plėtrą ir regioninį bendradarbiavimą.</w:t>
      </w:r>
    </w:p>
    <w:p w14:paraId="7DB40BC7" w14:textId="77777777" w:rsidR="0035509D" w:rsidRPr="0035509D" w:rsidRDefault="0035509D" w:rsidP="00F757F1">
      <w:pPr>
        <w:spacing w:before="100" w:beforeAutospacing="1" w:after="100" w:afterAutospacing="1" w:line="276" w:lineRule="auto"/>
        <w:rPr>
          <w:rFonts w:cs="Times New Roman"/>
          <w:b/>
          <w:bCs/>
          <w:i/>
          <w:iCs/>
          <w:lang w:val="lt-LT"/>
        </w:rPr>
      </w:pPr>
    </w:p>
    <w:p w14:paraId="2A556FDD" w14:textId="53FEC211" w:rsidR="0035509D" w:rsidRPr="0035509D" w:rsidRDefault="0035509D" w:rsidP="00F757F1">
      <w:pPr>
        <w:spacing w:before="100" w:beforeAutospacing="1" w:after="100" w:afterAutospacing="1" w:line="276" w:lineRule="auto"/>
        <w:rPr>
          <w:rFonts w:cs="Times New Roman"/>
          <w:b/>
          <w:bCs/>
          <w:lang w:val="lt-LT"/>
        </w:rPr>
      </w:pPr>
      <w:r w:rsidRPr="0035509D">
        <w:rPr>
          <w:rFonts w:cs="Times New Roman"/>
          <w:b/>
          <w:bCs/>
          <w:lang w:val="lt-LT"/>
        </w:rPr>
        <w:t>Daugiau informacijos:</w:t>
      </w:r>
    </w:p>
    <w:p w14:paraId="65F19503" w14:textId="77777777" w:rsidR="0035509D" w:rsidRDefault="0035509D" w:rsidP="0035509D">
      <w:pPr>
        <w:adjustRightInd w:val="0"/>
        <w:snapToGrid w:val="0"/>
        <w:spacing w:before="8" w:after="8" w:line="240" w:lineRule="auto"/>
        <w:rPr>
          <w:rFonts w:cs="Times New Roman"/>
          <w:lang w:val="lt-LT"/>
        </w:rPr>
      </w:pPr>
      <w:r w:rsidRPr="0035509D">
        <w:rPr>
          <w:rFonts w:cs="Times New Roman"/>
          <w:lang w:val="lt-LT"/>
        </w:rPr>
        <w:t xml:space="preserve">Laura Jansone </w:t>
      </w:r>
    </w:p>
    <w:p w14:paraId="2AE908ED" w14:textId="5981DC69" w:rsidR="0035509D" w:rsidRDefault="0035509D" w:rsidP="0035509D">
      <w:pPr>
        <w:adjustRightInd w:val="0"/>
        <w:snapToGrid w:val="0"/>
        <w:spacing w:before="8" w:after="8" w:line="240" w:lineRule="auto"/>
        <w:rPr>
          <w:rFonts w:cs="Times New Roman"/>
          <w:lang w:val="lt-LT"/>
        </w:rPr>
      </w:pPr>
      <w:r w:rsidRPr="0035509D">
        <w:rPr>
          <w:rFonts w:cs="Times New Roman"/>
          <w:lang w:val="lt-LT"/>
        </w:rPr>
        <w:t>„</w:t>
      </w:r>
      <w:proofErr w:type="spellStart"/>
      <w:r w:rsidRPr="0035509D">
        <w:rPr>
          <w:rFonts w:cs="Times New Roman"/>
          <w:lang w:val="lt-LT"/>
        </w:rPr>
        <w:t>Lat-LitQN</w:t>
      </w:r>
      <w:proofErr w:type="spellEnd"/>
      <w:r w:rsidRPr="0035509D">
        <w:rPr>
          <w:rFonts w:cs="Times New Roman"/>
          <w:lang w:val="lt-LT"/>
        </w:rPr>
        <w:t>“ viešųjų ryšių ir korporatyvinės komunikacijos vadovė</w:t>
      </w:r>
    </w:p>
    <w:p w14:paraId="67AEB287" w14:textId="77777777" w:rsidR="0035509D" w:rsidRDefault="0035509D" w:rsidP="0035509D">
      <w:pPr>
        <w:adjustRightInd w:val="0"/>
        <w:snapToGrid w:val="0"/>
        <w:spacing w:before="8" w:after="8" w:line="240" w:lineRule="auto"/>
        <w:rPr>
          <w:rFonts w:cs="Times New Roman"/>
          <w:lang w:val="lt-LT"/>
        </w:rPr>
      </w:pPr>
      <w:r>
        <w:rPr>
          <w:rFonts w:cs="Times New Roman"/>
          <w:lang w:val="lt-LT"/>
        </w:rPr>
        <w:t>Tel.:</w:t>
      </w:r>
      <w:r w:rsidRPr="0035509D">
        <w:rPr>
          <w:rFonts w:cs="Times New Roman"/>
          <w:lang w:val="lt-LT"/>
        </w:rPr>
        <w:t xml:space="preserve"> +371 29161230 </w:t>
      </w:r>
    </w:p>
    <w:p w14:paraId="7A5B7D77" w14:textId="7AF36D22" w:rsidR="0035509D" w:rsidRPr="00D26AD5" w:rsidRDefault="0035509D" w:rsidP="0035509D">
      <w:pPr>
        <w:adjustRightInd w:val="0"/>
        <w:snapToGrid w:val="0"/>
        <w:spacing w:before="8" w:after="8" w:line="240" w:lineRule="auto"/>
        <w:rPr>
          <w:rFonts w:cs="Times New Roman"/>
          <w:lang w:val="lt-LT"/>
        </w:rPr>
      </w:pPr>
      <w:r>
        <w:rPr>
          <w:rFonts w:cs="Times New Roman"/>
          <w:lang w:val="lt-LT"/>
        </w:rPr>
        <w:t xml:space="preserve">El. p.: </w:t>
      </w:r>
      <w:r w:rsidRPr="0035509D">
        <w:rPr>
          <w:rFonts w:cs="Times New Roman"/>
          <w:lang w:val="lt-LT"/>
        </w:rPr>
        <w:t>laura.jansone@tet.lv</w:t>
      </w:r>
    </w:p>
    <w:sectPr w:rsidR="0035509D" w:rsidRPr="00D26AD5" w:rsidSect="00F757F1">
      <w:headerReference w:type="default" r:id="rId11"/>
      <w:footerReference w:type="even" r:id="rId12"/>
      <w:footerReference w:type="default" r:id="rId13"/>
      <w:footerReference w:type="first" r:id="rId14"/>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73656" w14:textId="77777777" w:rsidR="00390084" w:rsidRDefault="00390084" w:rsidP="00F75541">
      <w:pPr>
        <w:spacing w:after="0" w:line="240" w:lineRule="auto"/>
      </w:pPr>
      <w:r>
        <w:separator/>
      </w:r>
    </w:p>
  </w:endnote>
  <w:endnote w:type="continuationSeparator" w:id="0">
    <w:p w14:paraId="6411AC02" w14:textId="77777777" w:rsidR="00390084" w:rsidRDefault="00390084" w:rsidP="00F75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6CD1" w14:textId="72A40F23" w:rsidR="00F75541" w:rsidRDefault="00EF62D1">
    <w:pPr>
      <w:pStyle w:val="Footer"/>
    </w:pPr>
    <w:r>
      <w:rPr>
        <w:noProof/>
      </w:rPr>
      <mc:AlternateContent>
        <mc:Choice Requires="wps">
          <w:drawing>
            <wp:anchor distT="0" distB="0" distL="0" distR="0" simplePos="0" relativeHeight="251658241" behindDoc="0" locked="0" layoutInCell="1" allowOverlap="1" wp14:anchorId="1AE5B045" wp14:editId="1DBC0FC3">
              <wp:simplePos x="635" y="635"/>
              <wp:positionH relativeFrom="page">
                <wp:align>right</wp:align>
              </wp:positionH>
              <wp:positionV relativeFrom="page">
                <wp:align>bottom</wp:align>
              </wp:positionV>
              <wp:extent cx="2308860" cy="340995"/>
              <wp:effectExtent l="0" t="0" r="0" b="0"/>
              <wp:wrapNone/>
              <wp:docPr id="309149853" name="Text Box 2" descr="Ierobežotas pieejamības ārēja informācij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08860" cy="340995"/>
                      </a:xfrm>
                      <a:prstGeom prst="rect">
                        <a:avLst/>
                      </a:prstGeom>
                      <a:noFill/>
                      <a:ln>
                        <a:noFill/>
                      </a:ln>
                    </wps:spPr>
                    <wps:txbx>
                      <w:txbxContent>
                        <w:p w14:paraId="63D283A9" w14:textId="1E11D29F" w:rsidR="00EF62D1" w:rsidRPr="00EF62D1" w:rsidRDefault="00EF62D1" w:rsidP="00EF62D1">
                          <w:pPr>
                            <w:spacing w:after="0"/>
                            <w:rPr>
                              <w:rFonts w:ascii="Aptos" w:eastAsia="Aptos" w:hAnsi="Aptos" w:cs="Aptos"/>
                              <w:noProof/>
                              <w:color w:val="000000"/>
                              <w:sz w:val="18"/>
                              <w:szCs w:val="18"/>
                            </w:rPr>
                          </w:pPr>
                          <w:r w:rsidRPr="00EF62D1">
                            <w:rPr>
                              <w:rFonts w:ascii="Aptos" w:eastAsia="Aptos" w:hAnsi="Aptos" w:cs="Aptos"/>
                              <w:noProof/>
                              <w:color w:val="000000"/>
                              <w:sz w:val="18"/>
                              <w:szCs w:val="18"/>
                            </w:rPr>
                            <w:t>Ierobežotas pieejamības ārēja informācija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AE5B045" id="_x0000_t202" coordsize="21600,21600" o:spt="202" path="m,l,21600r21600,l21600,xe">
              <v:stroke joinstyle="miter"/>
              <v:path gradientshapeok="t" o:connecttype="rect"/>
            </v:shapetype>
            <v:shape id="Text Box 2" o:spid="_x0000_s1026" type="#_x0000_t202" alt="Ierobežotas pieejamības ārēja informācija" style="position:absolute;margin-left:130.6pt;margin-top:0;width:181.8pt;height:26.8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" filled="f" stroked="f">
              <v:textbox style="mso-fit-shape-to-text:t" inset="0,0,20pt,15pt">
                <w:txbxContent>
                  <w:p w14:paraId="63D283A9" w14:textId="1E11D29F" w:rsidR="00EF62D1" w:rsidRPr="00EF62D1" w:rsidRDefault="00EF62D1" w:rsidP="00EF62D1">
                    <w:pPr>
                      <w:spacing w:after="0"/>
                      <w:rPr>
                        <w:rFonts w:ascii="Aptos" w:eastAsia="Aptos" w:hAnsi="Aptos" w:cs="Aptos"/>
                        <w:noProof/>
                        <w:color w:val="000000"/>
                        <w:sz w:val="18"/>
                        <w:szCs w:val="18"/>
                      </w:rPr>
                    </w:pPr>
                    <w:r w:rsidRPr="00EF62D1">
                      <w:rPr>
                        <w:rFonts w:ascii="Aptos" w:eastAsia="Aptos" w:hAnsi="Aptos" w:cs="Aptos"/>
                        <w:noProof/>
                        <w:color w:val="000000"/>
                        <w:sz w:val="18"/>
                        <w:szCs w:val="18"/>
                      </w:rPr>
                      <w:t>Ierobežotas pieejamības ārēja informācija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5812"/>
      <w:gridCol w:w="4085"/>
    </w:tblGrid>
    <w:tr w:rsidR="00ED41B8" w14:paraId="7FE57D5E" w14:textId="77777777" w:rsidTr="00ED41B8">
      <w:tc>
        <w:tcPr>
          <w:tcW w:w="2547" w:type="dxa"/>
        </w:tcPr>
        <w:p w14:paraId="09AA065D" w14:textId="03352BEC" w:rsidR="00ED41B8" w:rsidRDefault="00AD402F" w:rsidP="00ED41B8">
          <w:pPr>
            <w:rPr>
              <w:sz w:val="16"/>
              <w:szCs w:val="16"/>
            </w:rPr>
          </w:pPr>
          <w:r>
            <w:rPr>
              <w:noProof/>
              <w:sz w:val="16"/>
              <w:szCs w:val="16"/>
            </w:rPr>
            <w:drawing>
              <wp:inline distT="0" distB="0" distL="0" distR="0" wp14:anchorId="29E2A81F" wp14:editId="01B4B35B">
                <wp:extent cx="1480185" cy="339090"/>
                <wp:effectExtent l="0" t="0" r="0" b="3810"/>
                <wp:docPr id="54298652" name="Picture 4"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983083" name="Picture 4"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80185" cy="339090"/>
                        </a:xfrm>
                        <a:prstGeom prst="rect">
                          <a:avLst/>
                        </a:prstGeom>
                      </pic:spPr>
                    </pic:pic>
                  </a:graphicData>
                </a:graphic>
              </wp:inline>
            </w:drawing>
          </w:r>
        </w:p>
      </w:tc>
      <w:tc>
        <w:tcPr>
          <w:tcW w:w="5812" w:type="dxa"/>
          <w:vAlign w:val="center"/>
        </w:tcPr>
        <w:p w14:paraId="04477AEF" w14:textId="77777777" w:rsidR="005A7B9F" w:rsidRPr="005A7B9F" w:rsidRDefault="005A7B9F" w:rsidP="005A7B9F">
          <w:pPr>
            <w:jc w:val="both"/>
            <w:rPr>
              <w:sz w:val="16"/>
              <w:szCs w:val="16"/>
              <w:lang w:val="lt-LT"/>
            </w:rPr>
          </w:pPr>
          <w:r w:rsidRPr="005A7B9F">
            <w:rPr>
              <w:sz w:val="16"/>
              <w:szCs w:val="16"/>
              <w:lang w:val="lt-LT"/>
            </w:rPr>
            <w:t>Projektas finansuojamas Europos Sąjungos lėšomis pagal dotacijos sutartį Nr. 101249607. Tekste pateikiamos nuomonės ir vertinimai atspindi tik autoriaus (-</w:t>
          </w:r>
          <w:proofErr w:type="spellStart"/>
          <w:r w:rsidRPr="005A7B9F">
            <w:rPr>
              <w:sz w:val="16"/>
              <w:szCs w:val="16"/>
              <w:lang w:val="lt-LT"/>
            </w:rPr>
            <w:t>ių</w:t>
          </w:r>
          <w:proofErr w:type="spellEnd"/>
          <w:r w:rsidRPr="005A7B9F">
            <w:rPr>
              <w:sz w:val="16"/>
              <w:szCs w:val="16"/>
              <w:lang w:val="lt-LT"/>
            </w:rPr>
            <w:t>) poziciją ir nebūtinai sutampa su Europos Sąjungos ar Europos sveikatos ir skaitmeninės vykdomosios agentūros pozicija. Nei Europos Sąjunga, nei dotaciją skirianti institucija už šiame tekste pateiktas nuomones neatsako.</w:t>
          </w:r>
        </w:p>
        <w:p w14:paraId="6D919930" w14:textId="6A957F74" w:rsidR="00ED41B8" w:rsidRDefault="00ED41B8" w:rsidP="00ED41B8">
          <w:pPr>
            <w:jc w:val="both"/>
            <w:rPr>
              <w:sz w:val="16"/>
              <w:szCs w:val="16"/>
            </w:rPr>
          </w:pPr>
        </w:p>
      </w:tc>
      <w:tc>
        <w:tcPr>
          <w:tcW w:w="4085" w:type="dxa"/>
        </w:tcPr>
        <w:p w14:paraId="5AC2D801" w14:textId="7CB602AD" w:rsidR="00ED41B8" w:rsidRDefault="00ED41B8" w:rsidP="00ED41B8">
          <w:pPr>
            <w:rPr>
              <w:sz w:val="16"/>
              <w:szCs w:val="16"/>
            </w:rPr>
          </w:pPr>
        </w:p>
      </w:tc>
    </w:tr>
  </w:tbl>
  <w:p w14:paraId="67B5D33A" w14:textId="77777777" w:rsidR="00ED41B8" w:rsidRPr="008D79C6" w:rsidRDefault="00ED41B8" w:rsidP="00ED41B8">
    <w:pPr>
      <w:rPr>
        <w:sz w:val="16"/>
        <w:szCs w:val="16"/>
      </w:rPr>
    </w:pPr>
  </w:p>
  <w:p w14:paraId="71E198C5" w14:textId="771C544A" w:rsidR="00F75541" w:rsidRDefault="00EF62D1">
    <w:pPr>
      <w:pStyle w:val="Footer"/>
    </w:pPr>
    <w:r>
      <w:rPr>
        <w:noProof/>
      </w:rPr>
      <mc:AlternateContent>
        <mc:Choice Requires="wps">
          <w:drawing>
            <wp:anchor distT="0" distB="0" distL="0" distR="0" simplePos="0" relativeHeight="251658242" behindDoc="0" locked="0" layoutInCell="1" allowOverlap="1" wp14:anchorId="45BC2140" wp14:editId="65B8DDDE">
              <wp:simplePos x="1143000" y="10071100"/>
              <wp:positionH relativeFrom="page">
                <wp:align>right</wp:align>
              </wp:positionH>
              <wp:positionV relativeFrom="page">
                <wp:align>bottom</wp:align>
              </wp:positionV>
              <wp:extent cx="2308860" cy="340995"/>
              <wp:effectExtent l="0" t="0" r="0" b="0"/>
              <wp:wrapNone/>
              <wp:docPr id="1857897123" name="Text Box 3" descr="Ierobežotas pieejamības ārēja informācij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08860" cy="340995"/>
                      </a:xfrm>
                      <a:prstGeom prst="rect">
                        <a:avLst/>
                      </a:prstGeom>
                      <a:noFill/>
                      <a:ln>
                        <a:noFill/>
                      </a:ln>
                    </wps:spPr>
                    <wps:txbx>
                      <w:txbxContent>
                        <w:p w14:paraId="0D3DE0F1" w14:textId="407CA7C2" w:rsidR="00EF62D1" w:rsidRDefault="00EF62D1" w:rsidP="00EF62D1">
                          <w:pPr>
                            <w:spacing w:after="0"/>
                            <w:rPr>
                              <w:rFonts w:ascii="Aptos" w:eastAsia="Aptos" w:hAnsi="Aptos" w:cs="Aptos"/>
                              <w:noProof/>
                              <w:color w:val="000000"/>
                              <w:sz w:val="18"/>
                              <w:szCs w:val="18"/>
                            </w:rPr>
                          </w:pPr>
                        </w:p>
                        <w:p w14:paraId="74942F73" w14:textId="77777777" w:rsidR="004E1652" w:rsidRPr="00EF62D1" w:rsidRDefault="004E1652" w:rsidP="00EF62D1">
                          <w:pPr>
                            <w:spacing w:after="0"/>
                            <w:rPr>
                              <w:rFonts w:ascii="Aptos" w:eastAsia="Aptos" w:hAnsi="Aptos" w:cs="Aptos"/>
                              <w:noProof/>
                              <w:color w:val="000000"/>
                              <w:sz w:val="18"/>
                              <w:szCs w:val="18"/>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5BC2140" id="_x0000_t202" coordsize="21600,21600" o:spt="202" path="m,l,21600r21600,l21600,xe">
              <v:stroke joinstyle="miter"/>
              <v:path gradientshapeok="t" o:connecttype="rect"/>
            </v:shapetype>
            <v:shape id="Text Box 3" o:spid="_x0000_s1027" type="#_x0000_t202" alt="Ierobežotas pieejamības ārēja informācija" style="position:absolute;margin-left:130.6pt;margin-top:0;width:181.8pt;height:26.8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" filled="f" stroked="f">
              <v:textbox style="mso-fit-shape-to-text:t" inset="0,0,20pt,15pt">
                <w:txbxContent>
                  <w:p w14:paraId="0D3DE0F1" w14:textId="407CA7C2" w:rsidR="00EF62D1" w:rsidRDefault="00EF62D1" w:rsidP="00EF62D1">
                    <w:pPr>
                      <w:spacing w:after="0"/>
                      <w:rPr>
                        <w:rFonts w:ascii="Aptos" w:eastAsia="Aptos" w:hAnsi="Aptos" w:cs="Aptos"/>
                        <w:noProof/>
                        <w:color w:val="000000"/>
                        <w:sz w:val="18"/>
                        <w:szCs w:val="18"/>
                      </w:rPr>
                    </w:pPr>
                  </w:p>
                  <w:p w14:paraId="74942F73" w14:textId="77777777" w:rsidR="004E1652" w:rsidRPr="00EF62D1" w:rsidRDefault="004E1652" w:rsidP="00EF62D1">
                    <w:pPr>
                      <w:spacing w:after="0"/>
                      <w:rPr>
                        <w:rFonts w:ascii="Aptos" w:eastAsia="Aptos" w:hAnsi="Aptos" w:cs="Aptos"/>
                        <w:noProof/>
                        <w:color w:val="000000"/>
                        <w:sz w:val="18"/>
                        <w:szCs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EE96" w14:textId="568728B1" w:rsidR="00F75541" w:rsidRDefault="00EF62D1">
    <w:pPr>
      <w:pStyle w:val="Footer"/>
    </w:pPr>
    <w:r>
      <w:rPr>
        <w:noProof/>
      </w:rPr>
      <mc:AlternateContent>
        <mc:Choice Requires="wps">
          <w:drawing>
            <wp:anchor distT="0" distB="0" distL="0" distR="0" simplePos="0" relativeHeight="251658240" behindDoc="0" locked="0" layoutInCell="1" allowOverlap="1" wp14:anchorId="1A30E692" wp14:editId="2CCBC092">
              <wp:simplePos x="635" y="635"/>
              <wp:positionH relativeFrom="page">
                <wp:align>right</wp:align>
              </wp:positionH>
              <wp:positionV relativeFrom="page">
                <wp:align>bottom</wp:align>
              </wp:positionV>
              <wp:extent cx="2308860" cy="340995"/>
              <wp:effectExtent l="0" t="0" r="0" b="0"/>
              <wp:wrapNone/>
              <wp:docPr id="282487555" name="Text Box 1" descr="Ierobežotas pieejamības ārēja informācij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08860" cy="340995"/>
                      </a:xfrm>
                      <a:prstGeom prst="rect">
                        <a:avLst/>
                      </a:prstGeom>
                      <a:noFill/>
                      <a:ln>
                        <a:noFill/>
                      </a:ln>
                    </wps:spPr>
                    <wps:txbx>
                      <w:txbxContent>
                        <w:p w14:paraId="5CB2B56F" w14:textId="4EE7500B" w:rsidR="00EF62D1" w:rsidRPr="00EF62D1" w:rsidRDefault="00EF62D1" w:rsidP="00EF62D1">
                          <w:pPr>
                            <w:spacing w:after="0"/>
                            <w:rPr>
                              <w:rFonts w:ascii="Aptos" w:eastAsia="Aptos" w:hAnsi="Aptos" w:cs="Aptos"/>
                              <w:noProof/>
                              <w:color w:val="000000"/>
                              <w:sz w:val="18"/>
                              <w:szCs w:val="18"/>
                            </w:rPr>
                          </w:pPr>
                          <w:r w:rsidRPr="00EF62D1">
                            <w:rPr>
                              <w:rFonts w:ascii="Aptos" w:eastAsia="Aptos" w:hAnsi="Aptos" w:cs="Aptos"/>
                              <w:noProof/>
                              <w:color w:val="000000"/>
                              <w:sz w:val="18"/>
                              <w:szCs w:val="18"/>
                            </w:rPr>
                            <w:t>Ierobežotas pieejamības ārēja informācija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A30E692" id="_x0000_t202" coordsize="21600,21600" o:spt="202" path="m,l,21600r21600,l21600,xe">
              <v:stroke joinstyle="miter"/>
              <v:path gradientshapeok="t" o:connecttype="rect"/>
            </v:shapetype>
            <v:shape id="Text Box 1" o:spid="_x0000_s1028" type="#_x0000_t202" alt="Ierobežotas pieejamības ārēja informācija" style="position:absolute;margin-left:130.6pt;margin-top:0;width:181.8pt;height:26.8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" filled="f" stroked="f">
              <v:textbox style="mso-fit-shape-to-text:t" inset="0,0,20pt,15pt">
                <w:txbxContent>
                  <w:p w14:paraId="5CB2B56F" w14:textId="4EE7500B" w:rsidR="00EF62D1" w:rsidRPr="00EF62D1" w:rsidRDefault="00EF62D1" w:rsidP="00EF62D1">
                    <w:pPr>
                      <w:spacing w:after="0"/>
                      <w:rPr>
                        <w:rFonts w:ascii="Aptos" w:eastAsia="Aptos" w:hAnsi="Aptos" w:cs="Aptos"/>
                        <w:noProof/>
                        <w:color w:val="000000"/>
                        <w:sz w:val="18"/>
                        <w:szCs w:val="18"/>
                      </w:rPr>
                    </w:pPr>
                    <w:r w:rsidRPr="00EF62D1">
                      <w:rPr>
                        <w:rFonts w:ascii="Aptos" w:eastAsia="Aptos" w:hAnsi="Aptos" w:cs="Aptos"/>
                        <w:noProof/>
                        <w:color w:val="000000"/>
                        <w:sz w:val="18"/>
                        <w:szCs w:val="18"/>
                      </w:rPr>
                      <w:t>Ierobežotas pieejamības ārēja informācija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AE4D" w14:textId="77777777" w:rsidR="00390084" w:rsidRDefault="00390084" w:rsidP="00F75541">
      <w:pPr>
        <w:spacing w:after="0" w:line="240" w:lineRule="auto"/>
      </w:pPr>
      <w:r>
        <w:separator/>
      </w:r>
    </w:p>
  </w:footnote>
  <w:footnote w:type="continuationSeparator" w:id="0">
    <w:p w14:paraId="08F2AF6C" w14:textId="77777777" w:rsidR="00390084" w:rsidRDefault="00390084" w:rsidP="00F75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42D5" w14:textId="0DB2B51B" w:rsidR="00997F4C" w:rsidRDefault="00184A5C">
    <w:pPr>
      <w:pStyle w:val="Header"/>
      <w:rPr>
        <w:noProof/>
        <w:sz w:val="18"/>
        <w:szCs w:val="18"/>
      </w:rPr>
    </w:pPr>
    <w:r>
      <w:rPr>
        <w:noProof/>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184A5C" w14:paraId="62227999" w14:textId="77777777" w:rsidTr="00184A5C">
      <w:tc>
        <w:tcPr>
          <w:tcW w:w="4148" w:type="dxa"/>
        </w:tcPr>
        <w:p w14:paraId="2F90CE74" w14:textId="797BF878" w:rsidR="00184A5C" w:rsidRDefault="00184A5C">
          <w:pPr>
            <w:pStyle w:val="Header"/>
          </w:pPr>
          <w:r>
            <w:rPr>
              <w:noProof/>
            </w:rPr>
            <w:drawing>
              <wp:inline distT="0" distB="0" distL="0" distR="0" wp14:anchorId="23F80E8E" wp14:editId="7E5313E8">
                <wp:extent cx="1028700" cy="624205"/>
                <wp:effectExtent l="0" t="0" r="0" b="4445"/>
                <wp:docPr id="10914533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85810" name="Picture 1221385810" descr="A black and white logo&#10;&#10;Description automatically generated"/>
                        <pic:cNvPicPr>
                          <a:picLocks noChangeAspect="1"/>
                        </pic:cNvPicPr>
                      </pic:nvPicPr>
                      <pic:blipFill>
                        <a:blip r:embed="rId1"/>
                        <a:stretch>
                          <a:fillRect/>
                        </a:stretch>
                      </pic:blipFill>
                      <pic:spPr>
                        <a:xfrm>
                          <a:off x="0" y="0"/>
                          <a:ext cx="1028700" cy="624205"/>
                        </a:xfrm>
                        <a:prstGeom prst="rect">
                          <a:avLst/>
                        </a:prstGeom>
                      </pic:spPr>
                    </pic:pic>
                  </a:graphicData>
                </a:graphic>
              </wp:inline>
            </w:drawing>
          </w:r>
        </w:p>
      </w:tc>
      <w:tc>
        <w:tcPr>
          <w:tcW w:w="4148" w:type="dxa"/>
        </w:tcPr>
        <w:p w14:paraId="614D00BF" w14:textId="17EF84C1" w:rsidR="00184A5C" w:rsidRDefault="00184A5C" w:rsidP="00184A5C">
          <w:pPr>
            <w:pStyle w:val="Header"/>
            <w:jc w:val="right"/>
          </w:pPr>
          <w:r w:rsidRPr="00997F4C">
            <w:rPr>
              <w:noProof/>
              <w:sz w:val="18"/>
              <w:szCs w:val="18"/>
            </w:rPr>
            <w:drawing>
              <wp:inline distT="0" distB="0" distL="0" distR="0" wp14:anchorId="5AC4B1C9" wp14:editId="06A46919">
                <wp:extent cx="1040231" cy="571500"/>
                <wp:effectExtent l="0" t="0" r="7620" b="0"/>
                <wp:docPr id="999849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2032" cy="594465"/>
                        </a:xfrm>
                        <a:prstGeom prst="rect">
                          <a:avLst/>
                        </a:prstGeom>
                        <a:noFill/>
                        <a:ln>
                          <a:noFill/>
                        </a:ln>
                      </pic:spPr>
                    </pic:pic>
                  </a:graphicData>
                </a:graphic>
              </wp:inline>
            </w:drawing>
          </w:r>
        </w:p>
      </w:tc>
    </w:tr>
  </w:tbl>
  <w:p w14:paraId="44F8627E" w14:textId="77777777" w:rsidR="00184A5C" w:rsidRDefault="00184A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12"/>
    <w:rsid w:val="0000190F"/>
    <w:rsid w:val="00002878"/>
    <w:rsid w:val="000049F5"/>
    <w:rsid w:val="00007B03"/>
    <w:rsid w:val="00007FEE"/>
    <w:rsid w:val="00020A5D"/>
    <w:rsid w:val="00021A91"/>
    <w:rsid w:val="00031A18"/>
    <w:rsid w:val="00032378"/>
    <w:rsid w:val="00035AD8"/>
    <w:rsid w:val="000479A6"/>
    <w:rsid w:val="0005084A"/>
    <w:rsid w:val="00053719"/>
    <w:rsid w:val="0005728C"/>
    <w:rsid w:val="00095B56"/>
    <w:rsid w:val="000A0518"/>
    <w:rsid w:val="000A5D52"/>
    <w:rsid w:val="000B479C"/>
    <w:rsid w:val="000C2314"/>
    <w:rsid w:val="000C5171"/>
    <w:rsid w:val="000D5361"/>
    <w:rsid w:val="000D62E8"/>
    <w:rsid w:val="000D67CC"/>
    <w:rsid w:val="000E433A"/>
    <w:rsid w:val="000E7CB6"/>
    <w:rsid w:val="000F116F"/>
    <w:rsid w:val="000F3258"/>
    <w:rsid w:val="00116602"/>
    <w:rsid w:val="00124D73"/>
    <w:rsid w:val="001269B3"/>
    <w:rsid w:val="001366DA"/>
    <w:rsid w:val="001568C6"/>
    <w:rsid w:val="00170DC4"/>
    <w:rsid w:val="00170FED"/>
    <w:rsid w:val="00171342"/>
    <w:rsid w:val="00184A5C"/>
    <w:rsid w:val="001C14FB"/>
    <w:rsid w:val="001D6587"/>
    <w:rsid w:val="001F12D9"/>
    <w:rsid w:val="001F1919"/>
    <w:rsid w:val="001F23A1"/>
    <w:rsid w:val="001F3B59"/>
    <w:rsid w:val="001F7823"/>
    <w:rsid w:val="00215615"/>
    <w:rsid w:val="00230F02"/>
    <w:rsid w:val="00237C89"/>
    <w:rsid w:val="00243A05"/>
    <w:rsid w:val="002756FF"/>
    <w:rsid w:val="002B71BB"/>
    <w:rsid w:val="002C17DC"/>
    <w:rsid w:val="002C18CB"/>
    <w:rsid w:val="002C6758"/>
    <w:rsid w:val="002C7D4D"/>
    <w:rsid w:val="002D7BCB"/>
    <w:rsid w:val="002E721C"/>
    <w:rsid w:val="00306168"/>
    <w:rsid w:val="00317659"/>
    <w:rsid w:val="00321F7C"/>
    <w:rsid w:val="003433DE"/>
    <w:rsid w:val="003463CC"/>
    <w:rsid w:val="0035509D"/>
    <w:rsid w:val="00365727"/>
    <w:rsid w:val="00390084"/>
    <w:rsid w:val="00394BA0"/>
    <w:rsid w:val="003A4051"/>
    <w:rsid w:val="003B2204"/>
    <w:rsid w:val="003F2126"/>
    <w:rsid w:val="003F3158"/>
    <w:rsid w:val="00423FBC"/>
    <w:rsid w:val="0044006E"/>
    <w:rsid w:val="004640C7"/>
    <w:rsid w:val="004C047D"/>
    <w:rsid w:val="004C1988"/>
    <w:rsid w:val="004C3476"/>
    <w:rsid w:val="004D35C5"/>
    <w:rsid w:val="004E1652"/>
    <w:rsid w:val="004F5503"/>
    <w:rsid w:val="004F6ACB"/>
    <w:rsid w:val="00500966"/>
    <w:rsid w:val="00526820"/>
    <w:rsid w:val="00553B66"/>
    <w:rsid w:val="00564D8E"/>
    <w:rsid w:val="00591DF4"/>
    <w:rsid w:val="00595AED"/>
    <w:rsid w:val="005A7B9F"/>
    <w:rsid w:val="005E4DD6"/>
    <w:rsid w:val="00631FEB"/>
    <w:rsid w:val="00647775"/>
    <w:rsid w:val="006504A5"/>
    <w:rsid w:val="006815DE"/>
    <w:rsid w:val="00685DAA"/>
    <w:rsid w:val="006B4384"/>
    <w:rsid w:val="006C2870"/>
    <w:rsid w:val="006D65A7"/>
    <w:rsid w:val="006E2BEE"/>
    <w:rsid w:val="006E6666"/>
    <w:rsid w:val="006F345D"/>
    <w:rsid w:val="006F43AD"/>
    <w:rsid w:val="00733E44"/>
    <w:rsid w:val="0074036C"/>
    <w:rsid w:val="00753AF1"/>
    <w:rsid w:val="0077237D"/>
    <w:rsid w:val="00776CA6"/>
    <w:rsid w:val="007A45BE"/>
    <w:rsid w:val="007A576F"/>
    <w:rsid w:val="007A7B73"/>
    <w:rsid w:val="007B3DDE"/>
    <w:rsid w:val="007D31B1"/>
    <w:rsid w:val="007F35ED"/>
    <w:rsid w:val="00805508"/>
    <w:rsid w:val="00813472"/>
    <w:rsid w:val="00814433"/>
    <w:rsid w:val="00827B83"/>
    <w:rsid w:val="00834A69"/>
    <w:rsid w:val="00835811"/>
    <w:rsid w:val="00850FEB"/>
    <w:rsid w:val="00860274"/>
    <w:rsid w:val="0088041C"/>
    <w:rsid w:val="00887E00"/>
    <w:rsid w:val="00893089"/>
    <w:rsid w:val="0089428C"/>
    <w:rsid w:val="008B497A"/>
    <w:rsid w:val="008B57E1"/>
    <w:rsid w:val="008B689E"/>
    <w:rsid w:val="008D79C6"/>
    <w:rsid w:val="00901D66"/>
    <w:rsid w:val="00901DE8"/>
    <w:rsid w:val="00914641"/>
    <w:rsid w:val="009162DF"/>
    <w:rsid w:val="009278D4"/>
    <w:rsid w:val="00952896"/>
    <w:rsid w:val="00962404"/>
    <w:rsid w:val="00971641"/>
    <w:rsid w:val="00985370"/>
    <w:rsid w:val="00996B2E"/>
    <w:rsid w:val="00997F4C"/>
    <w:rsid w:val="009A0F4C"/>
    <w:rsid w:val="009B05A1"/>
    <w:rsid w:val="009D4CB3"/>
    <w:rsid w:val="009E7A6B"/>
    <w:rsid w:val="009F0980"/>
    <w:rsid w:val="009F7436"/>
    <w:rsid w:val="00A40A6E"/>
    <w:rsid w:val="00A420B4"/>
    <w:rsid w:val="00A50706"/>
    <w:rsid w:val="00A5437C"/>
    <w:rsid w:val="00A54F57"/>
    <w:rsid w:val="00A70E35"/>
    <w:rsid w:val="00A72D24"/>
    <w:rsid w:val="00A77AFF"/>
    <w:rsid w:val="00A85DE2"/>
    <w:rsid w:val="00AA4CAC"/>
    <w:rsid w:val="00AA6D50"/>
    <w:rsid w:val="00AB3F07"/>
    <w:rsid w:val="00AC5B12"/>
    <w:rsid w:val="00AD402F"/>
    <w:rsid w:val="00AE08EF"/>
    <w:rsid w:val="00AE3CA0"/>
    <w:rsid w:val="00AE50F2"/>
    <w:rsid w:val="00AF1595"/>
    <w:rsid w:val="00AF697F"/>
    <w:rsid w:val="00AF76CC"/>
    <w:rsid w:val="00B04023"/>
    <w:rsid w:val="00B24B8C"/>
    <w:rsid w:val="00B40346"/>
    <w:rsid w:val="00B55F74"/>
    <w:rsid w:val="00B65FF1"/>
    <w:rsid w:val="00BA2BCF"/>
    <w:rsid w:val="00BA5E9A"/>
    <w:rsid w:val="00BC2E5A"/>
    <w:rsid w:val="00BC525C"/>
    <w:rsid w:val="00BD383E"/>
    <w:rsid w:val="00BF0092"/>
    <w:rsid w:val="00BF12D2"/>
    <w:rsid w:val="00BF41BD"/>
    <w:rsid w:val="00BF687F"/>
    <w:rsid w:val="00BF71F3"/>
    <w:rsid w:val="00C12879"/>
    <w:rsid w:val="00C167CA"/>
    <w:rsid w:val="00C32AB1"/>
    <w:rsid w:val="00C51291"/>
    <w:rsid w:val="00C51630"/>
    <w:rsid w:val="00C57351"/>
    <w:rsid w:val="00C73503"/>
    <w:rsid w:val="00C778C7"/>
    <w:rsid w:val="00C83A58"/>
    <w:rsid w:val="00C92C1E"/>
    <w:rsid w:val="00C97A6A"/>
    <w:rsid w:val="00CA30E1"/>
    <w:rsid w:val="00CA7B02"/>
    <w:rsid w:val="00CC365C"/>
    <w:rsid w:val="00CD5320"/>
    <w:rsid w:val="00D03FFD"/>
    <w:rsid w:val="00D26AD5"/>
    <w:rsid w:val="00D359C6"/>
    <w:rsid w:val="00D35A78"/>
    <w:rsid w:val="00D465EF"/>
    <w:rsid w:val="00D8164D"/>
    <w:rsid w:val="00D92400"/>
    <w:rsid w:val="00DA4B1D"/>
    <w:rsid w:val="00DB1C62"/>
    <w:rsid w:val="00DC3897"/>
    <w:rsid w:val="00DC7F29"/>
    <w:rsid w:val="00DD1EF9"/>
    <w:rsid w:val="00DF2CF7"/>
    <w:rsid w:val="00DF2DA8"/>
    <w:rsid w:val="00DF6FDA"/>
    <w:rsid w:val="00E055D1"/>
    <w:rsid w:val="00E05B00"/>
    <w:rsid w:val="00E21B87"/>
    <w:rsid w:val="00E3177D"/>
    <w:rsid w:val="00E367F2"/>
    <w:rsid w:val="00E37E3B"/>
    <w:rsid w:val="00E41DD5"/>
    <w:rsid w:val="00E56D14"/>
    <w:rsid w:val="00E62AEB"/>
    <w:rsid w:val="00E7482D"/>
    <w:rsid w:val="00E80975"/>
    <w:rsid w:val="00E872A1"/>
    <w:rsid w:val="00E94322"/>
    <w:rsid w:val="00E967A0"/>
    <w:rsid w:val="00EC1597"/>
    <w:rsid w:val="00ED08A0"/>
    <w:rsid w:val="00ED19CF"/>
    <w:rsid w:val="00ED41B8"/>
    <w:rsid w:val="00EE3407"/>
    <w:rsid w:val="00EE64B9"/>
    <w:rsid w:val="00EF62D1"/>
    <w:rsid w:val="00F0039B"/>
    <w:rsid w:val="00F24069"/>
    <w:rsid w:val="00F33BBD"/>
    <w:rsid w:val="00F409B7"/>
    <w:rsid w:val="00F4578B"/>
    <w:rsid w:val="00F45C6F"/>
    <w:rsid w:val="00F51DC4"/>
    <w:rsid w:val="00F75541"/>
    <w:rsid w:val="00F757F1"/>
    <w:rsid w:val="00F76B94"/>
    <w:rsid w:val="00FB00B2"/>
    <w:rsid w:val="00FB30AC"/>
    <w:rsid w:val="00FB7D8F"/>
    <w:rsid w:val="00FE7DAF"/>
    <w:rsid w:val="00FF11B1"/>
    <w:rsid w:val="00FF3119"/>
    <w:rsid w:val="00FF3ED6"/>
    <w:rsid w:val="01184A04"/>
    <w:rsid w:val="0567237C"/>
    <w:rsid w:val="0E1A4468"/>
    <w:rsid w:val="23ACCDE3"/>
    <w:rsid w:val="2C3B1B32"/>
    <w:rsid w:val="5FA09404"/>
    <w:rsid w:val="694259F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52F8"/>
  <w15:chartTrackingRefBased/>
  <w15:docId w15:val="{BF5774F5-25A7-483E-A3EC-719759E9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B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B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B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B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B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B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B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B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B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B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B12"/>
    <w:rPr>
      <w:rFonts w:eastAsiaTheme="majorEastAsia" w:cstheme="majorBidi"/>
      <w:color w:val="272727" w:themeColor="text1" w:themeTint="D8"/>
    </w:rPr>
  </w:style>
  <w:style w:type="paragraph" w:styleId="Title">
    <w:name w:val="Title"/>
    <w:basedOn w:val="Normal"/>
    <w:next w:val="Normal"/>
    <w:link w:val="TitleChar"/>
    <w:uiPriority w:val="10"/>
    <w:qFormat/>
    <w:rsid w:val="00AC5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B12"/>
    <w:pPr>
      <w:spacing w:before="160"/>
      <w:jc w:val="center"/>
    </w:pPr>
    <w:rPr>
      <w:i/>
      <w:iCs/>
      <w:color w:val="404040" w:themeColor="text1" w:themeTint="BF"/>
    </w:rPr>
  </w:style>
  <w:style w:type="character" w:customStyle="1" w:styleId="QuoteChar">
    <w:name w:val="Quote Char"/>
    <w:basedOn w:val="DefaultParagraphFont"/>
    <w:link w:val="Quote"/>
    <w:uiPriority w:val="29"/>
    <w:rsid w:val="00AC5B12"/>
    <w:rPr>
      <w:i/>
      <w:iCs/>
      <w:color w:val="404040" w:themeColor="text1" w:themeTint="BF"/>
    </w:rPr>
  </w:style>
  <w:style w:type="paragraph" w:styleId="ListParagraph">
    <w:name w:val="List Paragraph"/>
    <w:basedOn w:val="Normal"/>
    <w:uiPriority w:val="34"/>
    <w:qFormat/>
    <w:rsid w:val="00AC5B12"/>
    <w:pPr>
      <w:ind w:left="720"/>
      <w:contextualSpacing/>
    </w:pPr>
  </w:style>
  <w:style w:type="character" w:styleId="IntenseEmphasis">
    <w:name w:val="Intense Emphasis"/>
    <w:basedOn w:val="DefaultParagraphFont"/>
    <w:uiPriority w:val="21"/>
    <w:qFormat/>
    <w:rsid w:val="00AC5B12"/>
    <w:rPr>
      <w:i/>
      <w:iCs/>
      <w:color w:val="0F4761" w:themeColor="accent1" w:themeShade="BF"/>
    </w:rPr>
  </w:style>
  <w:style w:type="paragraph" w:styleId="IntenseQuote">
    <w:name w:val="Intense Quote"/>
    <w:basedOn w:val="Normal"/>
    <w:next w:val="Normal"/>
    <w:link w:val="IntenseQuoteChar"/>
    <w:uiPriority w:val="30"/>
    <w:qFormat/>
    <w:rsid w:val="00AC5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B12"/>
    <w:rPr>
      <w:i/>
      <w:iCs/>
      <w:color w:val="0F4761" w:themeColor="accent1" w:themeShade="BF"/>
    </w:rPr>
  </w:style>
  <w:style w:type="character" w:styleId="IntenseReference">
    <w:name w:val="Intense Reference"/>
    <w:basedOn w:val="DefaultParagraphFont"/>
    <w:uiPriority w:val="32"/>
    <w:qFormat/>
    <w:rsid w:val="00AC5B12"/>
    <w:rPr>
      <w:b/>
      <w:bCs/>
      <w:smallCaps/>
      <w:color w:val="0F4761" w:themeColor="accent1" w:themeShade="BF"/>
      <w:spacing w:val="5"/>
    </w:rPr>
  </w:style>
  <w:style w:type="paragraph" w:styleId="Footer">
    <w:name w:val="footer"/>
    <w:basedOn w:val="Normal"/>
    <w:link w:val="FooterChar"/>
    <w:uiPriority w:val="99"/>
    <w:unhideWhenUsed/>
    <w:rsid w:val="00F75541"/>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5541"/>
  </w:style>
  <w:style w:type="paragraph" w:styleId="Header">
    <w:name w:val="header"/>
    <w:basedOn w:val="Normal"/>
    <w:link w:val="HeaderChar"/>
    <w:uiPriority w:val="99"/>
    <w:unhideWhenUsed/>
    <w:rsid w:val="000C51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5171"/>
  </w:style>
  <w:style w:type="character" w:styleId="Hyperlink">
    <w:name w:val="Hyperlink"/>
    <w:basedOn w:val="DefaultParagraphFont"/>
    <w:uiPriority w:val="99"/>
    <w:unhideWhenUsed/>
    <w:rsid w:val="0E1A4468"/>
    <w:rPr>
      <w:color w:val="467886"/>
      <w:u w:val="single"/>
    </w:rPr>
  </w:style>
  <w:style w:type="paragraph" w:styleId="Revision">
    <w:name w:val="Revision"/>
    <w:hidden/>
    <w:uiPriority w:val="99"/>
    <w:semiHidden/>
    <w:rsid w:val="0005728C"/>
    <w:pPr>
      <w:spacing w:after="0" w:line="240" w:lineRule="auto"/>
    </w:pPr>
  </w:style>
  <w:style w:type="table" w:styleId="TableGrid">
    <w:name w:val="Table Grid"/>
    <w:basedOn w:val="TableNormal"/>
    <w:uiPriority w:val="39"/>
    <w:rsid w:val="00FB30AC"/>
    <w:pPr>
      <w:spacing w:after="0" w:line="240" w:lineRule="auto"/>
    </w:pPr>
    <w:rPr>
      <w:rFonts w:ascii="Calibri" w:eastAsia="MS Mincho" w:hAnsi="Calibri" w:cs="Times New Roman"/>
      <w:kern w:val="0"/>
      <w:lang w:val="cs-CZ"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2BCF"/>
    <w:rPr>
      <w:color w:val="96607D" w:themeColor="followedHyperlink"/>
      <w:u w:val="single"/>
    </w:rPr>
  </w:style>
  <w:style w:type="character" w:styleId="UnresolvedMention">
    <w:name w:val="Unresolved Mention"/>
    <w:basedOn w:val="DefaultParagraphFont"/>
    <w:uiPriority w:val="99"/>
    <w:semiHidden/>
    <w:unhideWhenUsed/>
    <w:rsid w:val="005A7B9F"/>
    <w:rPr>
      <w:color w:val="605E5C"/>
      <w:shd w:val="clear" w:color="auto" w:fill="E1DFDD"/>
    </w:rPr>
  </w:style>
  <w:style w:type="paragraph" w:styleId="NormalWeb">
    <w:name w:val="Normal (Web)"/>
    <w:basedOn w:val="Normal"/>
    <w:uiPriority w:val="99"/>
    <w:semiHidden/>
    <w:unhideWhenUsed/>
    <w:rsid w:val="00FB7D8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j.uz/lat_litqn"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d7ab5-03dc-45f6-95d1-23cbee68e2dd">
      <Terms xmlns="http://schemas.microsoft.com/office/infopath/2007/PartnerControls"/>
    </lcf76f155ced4ddcb4097134ff3c332f>
    <TaxCatchAll xmlns="6c47ccd5-4335-469d-87b9-ea97c45db5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FBA752C5F47664409693584D3715C8B7" ma:contentTypeVersion="18" ma:contentTypeDescription="Izveidot jaunu dokumentu." ma:contentTypeScope="" ma:versionID="8846493ee70f6e671419b14556bcfff2">
  <xsd:schema xmlns:xsd="http://www.w3.org/2001/XMLSchema" xmlns:xs="http://www.w3.org/2001/XMLSchema" xmlns:p="http://schemas.microsoft.com/office/2006/metadata/properties" xmlns:ns2="234d7ab5-03dc-45f6-95d1-23cbee68e2dd" xmlns:ns3="6c47ccd5-4335-469d-87b9-ea97c45db517" targetNamespace="http://schemas.microsoft.com/office/2006/metadata/properties" ma:root="true" ma:fieldsID="151d091fd9956e1f709ef512b7125d67" ns2:_="" ns3:_="">
    <xsd:import namespace="234d7ab5-03dc-45f6-95d1-23cbee68e2dd"/>
    <xsd:import namespace="6c47ccd5-4335-469d-87b9-ea97c45db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d7ab5-03dc-45f6-95d1-23cbee68e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47ccd5-4335-469d-87b9-ea97c45db517"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33b148fa-f351-49ef-b4be-bd3c85aef955}" ma:internalName="TaxCatchAll" ma:showField="CatchAllData" ma:web="6c47ccd5-4335-469d-87b9-ea97c45db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10EED-8237-4FA9-B50E-B762F6F420D5}">
  <ds:schemaRefs>
    <ds:schemaRef ds:uri="http://schemas.microsoft.com/office/2006/metadata/properties"/>
    <ds:schemaRef ds:uri="http://schemas.microsoft.com/office/infopath/2007/PartnerControls"/>
    <ds:schemaRef ds:uri="234d7ab5-03dc-45f6-95d1-23cbee68e2dd"/>
    <ds:schemaRef ds:uri="6c47ccd5-4335-469d-87b9-ea97c45db517"/>
  </ds:schemaRefs>
</ds:datastoreItem>
</file>

<file path=customXml/itemProps2.xml><?xml version="1.0" encoding="utf-8"?>
<ds:datastoreItem xmlns:ds="http://schemas.openxmlformats.org/officeDocument/2006/customXml" ds:itemID="{193576DA-025E-44FC-95B0-474812F7F3E8}">
  <ds:schemaRefs>
    <ds:schemaRef ds:uri="http://schemas.openxmlformats.org/officeDocument/2006/bibliography"/>
  </ds:schemaRefs>
</ds:datastoreItem>
</file>

<file path=customXml/itemProps3.xml><?xml version="1.0" encoding="utf-8"?>
<ds:datastoreItem xmlns:ds="http://schemas.openxmlformats.org/officeDocument/2006/customXml" ds:itemID="{5A6ED8E7-8EC4-4201-9BFA-55DB88651E76}">
  <ds:schemaRefs>
    <ds:schemaRef ds:uri="http://schemas.microsoft.com/sharepoint/v3/contenttype/forms"/>
  </ds:schemaRefs>
</ds:datastoreItem>
</file>

<file path=customXml/itemProps4.xml><?xml version="1.0" encoding="utf-8"?>
<ds:datastoreItem xmlns:ds="http://schemas.openxmlformats.org/officeDocument/2006/customXml" ds:itemID="{185F258A-BF28-4851-BB03-335ADA3F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d7ab5-03dc-45f6-95d1-23cbee68e2dd"/>
    <ds:schemaRef ds:uri="6c47ccd5-4335-469d-87b9-ea97c45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4935a6-4770-4220-81af-914f9d5d5144}" enabled="1" method="Privileged" siteId="{964f07d8-5825-4956-9452-f1bf0ed4e06a}"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2</Pages>
  <Words>431</Words>
  <Characters>3354</Characters>
  <Application>Microsoft Office Word</Application>
  <DocSecurity>0</DocSecurity>
  <Lines>50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Gerda Varnelytė</cp:lastModifiedBy>
  <cp:revision>14</cp:revision>
  <dcterms:created xsi:type="dcterms:W3CDTF">2026-03-12T10:04:00Z</dcterms:created>
  <dcterms:modified xsi:type="dcterms:W3CDTF">2026-03-16T12:26:00Z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10d66b03,126d409d,6ebd42a3</vt:lpwstr>
  </property>
  <property fmtid="{D5CDD505-2E9C-101B-9397-08002B2CF9AE}" pid="3" name="ClassificationContentMarkingFooterFontProps">
    <vt:lpwstr>#000000,9,Aptos</vt:lpwstr>
  </property>
  <property fmtid="{D5CDD505-2E9C-101B-9397-08002B2CF9AE}" pid="4" name="ClassificationContentMarkingFooterText">
    <vt:lpwstr>Ierobežotas pieejamības ārēja informācija</vt:lpwstr>
  </property>
  <property fmtid="{D5CDD505-2E9C-101B-9397-08002B2CF9AE}" pid="5" name="ContentTypeId">
    <vt:lpwstr>0x010100FBA752C5F47664409693584D3715C8B7</vt:lpwstr>
  </property>
</Properties>
</file>