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C8DE" w14:textId="6814C68A" w:rsidR="24416E9D" w:rsidRDefault="24416E9D" w:rsidP="76FCDFF7">
      <w:pPr>
        <w:jc w:val="both"/>
        <w:rPr>
          <w:rFonts w:ascii="Times New Roman" w:eastAsia="Times New Roman" w:hAnsi="Times New Roman" w:cs="Times New Roman"/>
          <w:color w:val="747474" w:themeColor="background2" w:themeShade="80"/>
        </w:rPr>
      </w:pPr>
      <w:r w:rsidRPr="76FCDFF7">
        <w:rPr>
          <w:rFonts w:ascii="Times New Roman" w:eastAsia="Times New Roman" w:hAnsi="Times New Roman" w:cs="Times New Roman"/>
          <w:color w:val="747474" w:themeColor="background2" w:themeShade="80"/>
        </w:rPr>
        <w:t>KVIETIMAS Į SPAUDOS KONFERENCIJĄ</w:t>
      </w:r>
    </w:p>
    <w:p w14:paraId="7D6EC024" w14:textId="7313BB48" w:rsidR="0ACB7C19" w:rsidRDefault="0ACB7C19" w:rsidP="76FCDFF7">
      <w:pPr>
        <w:jc w:val="both"/>
        <w:rPr>
          <w:rFonts w:ascii="Times New Roman" w:eastAsia="Times New Roman" w:hAnsi="Times New Roman" w:cs="Times New Roman"/>
          <w:b/>
          <w:bCs/>
        </w:rPr>
      </w:pPr>
      <w:r w:rsidRPr="76FCDFF7">
        <w:rPr>
          <w:rFonts w:ascii="Times New Roman" w:eastAsia="Times New Roman" w:hAnsi="Times New Roman" w:cs="Times New Roman"/>
          <w:b/>
          <w:bCs/>
        </w:rPr>
        <w:t xml:space="preserve">Nauji metai </w:t>
      </w:r>
      <w:r w:rsidR="558E68BA" w:rsidRPr="76FCDFF7">
        <w:rPr>
          <w:rFonts w:ascii="Times New Roman" w:eastAsia="Times New Roman" w:hAnsi="Times New Roman" w:cs="Times New Roman"/>
          <w:b/>
          <w:bCs/>
        </w:rPr>
        <w:t>–</w:t>
      </w:r>
      <w:r w:rsidRPr="76FCDFF7">
        <w:rPr>
          <w:rFonts w:ascii="Times New Roman" w:eastAsia="Times New Roman" w:hAnsi="Times New Roman" w:cs="Times New Roman"/>
          <w:b/>
          <w:bCs/>
        </w:rPr>
        <w:t xml:space="preserve"> nauja pensijų sistemos kryptis: ką rodo praėjusių metų rezultatai ir ko tikėtis</w:t>
      </w:r>
      <w:r w:rsidR="487AF1CD" w:rsidRPr="76FCDFF7">
        <w:rPr>
          <w:rFonts w:ascii="Times New Roman" w:eastAsia="Times New Roman" w:hAnsi="Times New Roman" w:cs="Times New Roman"/>
          <w:b/>
          <w:bCs/>
        </w:rPr>
        <w:t xml:space="preserve"> šiemet</w:t>
      </w:r>
      <w:r w:rsidRPr="76FCDFF7">
        <w:rPr>
          <w:rFonts w:ascii="Times New Roman" w:eastAsia="Times New Roman" w:hAnsi="Times New Roman" w:cs="Times New Roman"/>
          <w:b/>
          <w:bCs/>
        </w:rPr>
        <w:t>?</w:t>
      </w:r>
    </w:p>
    <w:p w14:paraId="4A631747" w14:textId="365CC375" w:rsidR="1917C7C4" w:rsidRDefault="1917C7C4" w:rsidP="76FCDFF7">
      <w:pPr>
        <w:jc w:val="both"/>
        <w:rPr>
          <w:rFonts w:ascii="Times New Roman" w:eastAsia="Times New Roman" w:hAnsi="Times New Roman" w:cs="Times New Roman"/>
        </w:rPr>
      </w:pPr>
      <w:r w:rsidRPr="76FCDFF7">
        <w:rPr>
          <w:rFonts w:ascii="Times New Roman" w:eastAsia="Times New Roman" w:hAnsi="Times New Roman" w:cs="Times New Roman"/>
        </w:rPr>
        <w:t>Lietuvos investicinių ir pensijų fondų asociacija (LIPFA) 2026 m. sausio 8 d., trečiadienį, kviečia į kasmetinę spaudos konferenciją, skirtą apžvelgti 2025 m. pensijų fondų veiklos rezultatus bei aptarti metų pradžioje startavusius gyventojų kaupimo pensijai sistemos pokyčius.</w:t>
      </w:r>
    </w:p>
    <w:p w14:paraId="72359B2B" w14:textId="1E125107" w:rsidR="3DA0ABE6" w:rsidRDefault="3DA0ABE6" w:rsidP="76FCDFF7">
      <w:pPr>
        <w:jc w:val="both"/>
        <w:rPr>
          <w:rFonts w:ascii="Times New Roman" w:eastAsia="Times New Roman" w:hAnsi="Times New Roman" w:cs="Times New Roman"/>
        </w:rPr>
      </w:pPr>
      <w:r w:rsidRPr="76FCDFF7">
        <w:rPr>
          <w:rFonts w:ascii="Times New Roman" w:eastAsia="Times New Roman" w:hAnsi="Times New Roman" w:cs="Times New Roman"/>
        </w:rPr>
        <w:t>Spaudos konferencijoje bus aptarti gyventojams aktualūs praktiniai klausimai, kylantys dėl metų pradžioje startavusių pensijų kaupimo sistemos pakeitimų. Taip pat bus apžvelgta, kaip per pastaruosius metus keitėsi II pensijų pakopos fondų rezultatai, sukaupto gyventojų turto apimtys ir investicinė grąža, bei pateikta aktuali informacija apie pensijų prognozes ir pensijų anuitetų fondo veiklą.</w:t>
      </w:r>
    </w:p>
    <w:p w14:paraId="22622A43" w14:textId="4EAB84DD" w:rsidR="76FCDFF7" w:rsidRDefault="76FCDFF7" w:rsidP="76FCDFF7">
      <w:pPr>
        <w:jc w:val="both"/>
        <w:rPr>
          <w:rFonts w:ascii="Times New Roman" w:eastAsia="Times New Roman" w:hAnsi="Times New Roman" w:cs="Times New Roman"/>
        </w:rPr>
      </w:pPr>
    </w:p>
    <w:p w14:paraId="0FD31B10" w14:textId="76CC2B7C" w:rsidR="48264EB6" w:rsidRDefault="48264EB6" w:rsidP="76FCDFF7">
      <w:pPr>
        <w:jc w:val="both"/>
        <w:rPr>
          <w:rFonts w:ascii="Times New Roman" w:eastAsia="Times New Roman" w:hAnsi="Times New Roman" w:cs="Times New Roman"/>
          <w:b/>
          <w:bCs/>
        </w:rPr>
      </w:pPr>
      <w:r w:rsidRPr="76FCDFF7">
        <w:rPr>
          <w:rFonts w:ascii="Times New Roman" w:eastAsia="Times New Roman" w:hAnsi="Times New Roman" w:cs="Times New Roman"/>
          <w:b/>
          <w:bCs/>
        </w:rPr>
        <w:t>Daugiau informacijos apie renginį</w:t>
      </w:r>
      <w:r w:rsidR="4AE9BF02" w:rsidRPr="76FCDFF7">
        <w:rPr>
          <w:rFonts w:ascii="Times New Roman" w:eastAsia="Times New Roman" w:hAnsi="Times New Roman" w:cs="Times New Roman"/>
          <w:b/>
          <w:bCs/>
        </w:rPr>
        <w:t>:</w:t>
      </w:r>
    </w:p>
    <w:p w14:paraId="44ADAD96" w14:textId="3798F2B3" w:rsidR="4AE9BF02" w:rsidRDefault="4AE9BF02" w:rsidP="76FCDFF7">
      <w:pPr>
        <w:jc w:val="both"/>
        <w:rPr>
          <w:rFonts w:ascii="Times New Roman" w:eastAsia="Times New Roman" w:hAnsi="Times New Roman" w:cs="Times New Roman"/>
        </w:rPr>
      </w:pPr>
      <w:r w:rsidRPr="76FCDFF7">
        <w:rPr>
          <w:rFonts w:ascii="Times New Roman" w:eastAsia="Times New Roman" w:hAnsi="Times New Roman" w:cs="Times New Roman"/>
          <w:b/>
          <w:bCs/>
        </w:rPr>
        <w:t>Data ir laikas:</w:t>
      </w:r>
      <w:r w:rsidRPr="76FCDFF7">
        <w:rPr>
          <w:rFonts w:ascii="Times New Roman" w:eastAsia="Times New Roman" w:hAnsi="Times New Roman" w:cs="Times New Roman"/>
        </w:rPr>
        <w:t xml:space="preserve"> trečiadienis, sausio 8 d. 10 val. </w:t>
      </w:r>
    </w:p>
    <w:p w14:paraId="22DC8E79" w14:textId="2A3D9DEF" w:rsidR="4AE9BF02" w:rsidRDefault="4AE9BF02" w:rsidP="76FCDFF7">
      <w:pPr>
        <w:jc w:val="both"/>
        <w:rPr>
          <w:rFonts w:ascii="Times New Roman" w:eastAsia="Times New Roman" w:hAnsi="Times New Roman" w:cs="Times New Roman"/>
        </w:rPr>
      </w:pPr>
      <w:r w:rsidRPr="76FCDFF7">
        <w:rPr>
          <w:rFonts w:ascii="Times New Roman" w:eastAsia="Times New Roman" w:hAnsi="Times New Roman" w:cs="Times New Roman"/>
          <w:b/>
          <w:bCs/>
        </w:rPr>
        <w:t>Trukmė:</w:t>
      </w:r>
      <w:r w:rsidRPr="76FCDFF7">
        <w:rPr>
          <w:rFonts w:ascii="Times New Roman" w:eastAsia="Times New Roman" w:hAnsi="Times New Roman" w:cs="Times New Roman"/>
        </w:rPr>
        <w:t xml:space="preserve"> 1 val.</w:t>
      </w:r>
    </w:p>
    <w:p w14:paraId="352CC928" w14:textId="5D3BB402" w:rsidR="48B7F9EE" w:rsidRDefault="48B7F9EE" w:rsidP="76FCDFF7">
      <w:pPr>
        <w:jc w:val="both"/>
        <w:rPr>
          <w:rFonts w:ascii="Times New Roman" w:eastAsia="Times New Roman" w:hAnsi="Times New Roman" w:cs="Times New Roman"/>
        </w:rPr>
      </w:pPr>
      <w:r w:rsidRPr="76FCDFF7">
        <w:rPr>
          <w:rFonts w:ascii="Times New Roman" w:eastAsia="Times New Roman" w:hAnsi="Times New Roman" w:cs="Times New Roman"/>
          <w:b/>
          <w:bCs/>
        </w:rPr>
        <w:t>Vieta:</w:t>
      </w:r>
      <w:r w:rsidRPr="76FCDFF7">
        <w:rPr>
          <w:rFonts w:ascii="Times New Roman" w:eastAsia="Times New Roman" w:hAnsi="Times New Roman" w:cs="Times New Roman"/>
        </w:rPr>
        <w:t xml:space="preserve"> BNS spaudos konferencijų centras, Kęstučio g. 25,  Vilnius</w:t>
      </w:r>
    </w:p>
    <w:p w14:paraId="1F822BCC" w14:textId="59372024" w:rsidR="48B7F9EE" w:rsidRDefault="48B7F9EE" w:rsidP="76FCDFF7">
      <w:pPr>
        <w:jc w:val="both"/>
        <w:rPr>
          <w:rFonts w:ascii="Times New Roman" w:eastAsia="Times New Roman" w:hAnsi="Times New Roman" w:cs="Times New Roman"/>
        </w:rPr>
      </w:pPr>
      <w:r w:rsidRPr="76FCDFF7">
        <w:rPr>
          <w:rFonts w:ascii="Times New Roman" w:eastAsia="Times New Roman" w:hAnsi="Times New Roman" w:cs="Times New Roman"/>
          <w:b/>
          <w:bCs/>
        </w:rPr>
        <w:t xml:space="preserve">Formatas: </w:t>
      </w:r>
      <w:r w:rsidRPr="76FCDFF7">
        <w:rPr>
          <w:rFonts w:ascii="Times New Roman" w:eastAsia="Times New Roman" w:hAnsi="Times New Roman" w:cs="Times New Roman"/>
        </w:rPr>
        <w:t>gyvai, spaudos konferencija</w:t>
      </w:r>
    </w:p>
    <w:p w14:paraId="57989CAA" w14:textId="7CC71F37" w:rsidR="76FCDFF7" w:rsidRDefault="76FCDFF7" w:rsidP="76FCDFF7">
      <w:pPr>
        <w:jc w:val="both"/>
        <w:rPr>
          <w:rFonts w:ascii="Times New Roman" w:eastAsia="Times New Roman" w:hAnsi="Times New Roman" w:cs="Times New Roman"/>
        </w:rPr>
      </w:pPr>
    </w:p>
    <w:p w14:paraId="7667C523" w14:textId="3F1CB99D" w:rsidR="48B7F9EE" w:rsidRDefault="48B7F9EE" w:rsidP="76FCDFF7">
      <w:pPr>
        <w:jc w:val="both"/>
        <w:rPr>
          <w:rFonts w:ascii="Times New Roman" w:eastAsia="Times New Roman" w:hAnsi="Times New Roman" w:cs="Times New Roman"/>
          <w:b/>
          <w:bCs/>
        </w:rPr>
      </w:pPr>
      <w:r w:rsidRPr="76FCDFF7">
        <w:rPr>
          <w:rFonts w:ascii="Times New Roman" w:eastAsia="Times New Roman" w:hAnsi="Times New Roman" w:cs="Times New Roman"/>
          <w:b/>
          <w:bCs/>
        </w:rPr>
        <w:t>Programa:</w:t>
      </w:r>
    </w:p>
    <w:tbl>
      <w:tblPr>
        <w:tblStyle w:val="TableGrid"/>
        <w:tblW w:w="0" w:type="auto"/>
        <w:tblLook w:val="06A0" w:firstRow="1" w:lastRow="0" w:firstColumn="1" w:lastColumn="0" w:noHBand="1" w:noVBand="1"/>
      </w:tblPr>
      <w:tblGrid>
        <w:gridCol w:w="1545"/>
        <w:gridCol w:w="3655"/>
        <w:gridCol w:w="3816"/>
      </w:tblGrid>
      <w:tr w:rsidR="76FCDFF7" w14:paraId="118EED87" w14:textId="77777777" w:rsidTr="76FCDFF7">
        <w:trPr>
          <w:trHeight w:val="300"/>
        </w:trPr>
        <w:tc>
          <w:tcPr>
            <w:tcW w:w="1560" w:type="dxa"/>
          </w:tcPr>
          <w:p w14:paraId="7FC2BD30" w14:textId="592211E5"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Laikas</w:t>
            </w:r>
          </w:p>
        </w:tc>
        <w:tc>
          <w:tcPr>
            <w:tcW w:w="3705" w:type="dxa"/>
          </w:tcPr>
          <w:p w14:paraId="3A045ECA" w14:textId="24A7C7FE"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Pranešėjas</w:t>
            </w:r>
          </w:p>
        </w:tc>
        <w:tc>
          <w:tcPr>
            <w:tcW w:w="3862" w:type="dxa"/>
          </w:tcPr>
          <w:p w14:paraId="1FC86B67" w14:textId="58160E69"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Tema</w:t>
            </w:r>
          </w:p>
        </w:tc>
      </w:tr>
      <w:tr w:rsidR="76FCDFF7" w14:paraId="1C6F9C24" w14:textId="77777777" w:rsidTr="76FCDFF7">
        <w:trPr>
          <w:trHeight w:val="300"/>
        </w:trPr>
        <w:tc>
          <w:tcPr>
            <w:tcW w:w="1560" w:type="dxa"/>
          </w:tcPr>
          <w:p w14:paraId="5281030F" w14:textId="1AA2F216"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10:00-10:1</w:t>
            </w:r>
            <w:r w:rsidR="00EA019B">
              <w:rPr>
                <w:rFonts w:ascii="Times New Roman" w:eastAsia="Times New Roman" w:hAnsi="Times New Roman" w:cs="Times New Roman"/>
              </w:rPr>
              <w:t>0</w:t>
            </w:r>
          </w:p>
        </w:tc>
        <w:tc>
          <w:tcPr>
            <w:tcW w:w="3705" w:type="dxa"/>
          </w:tcPr>
          <w:p w14:paraId="61848A59" w14:textId="7A943041" w:rsidR="414B8975" w:rsidRDefault="414B8975" w:rsidP="76FCDFF7">
            <w:pPr>
              <w:rPr>
                <w:rFonts w:ascii="Times New Roman" w:eastAsia="Times New Roman" w:hAnsi="Times New Roman" w:cs="Times New Roman"/>
              </w:rPr>
            </w:pPr>
            <w:r w:rsidRPr="76FCDFF7">
              <w:rPr>
                <w:rFonts w:ascii="Times New Roman" w:eastAsia="Times New Roman" w:hAnsi="Times New Roman" w:cs="Times New Roman"/>
              </w:rPr>
              <w:t>Jūratė Zailskienė, Socialinės apsaugos ir darbo ministrė</w:t>
            </w:r>
          </w:p>
        </w:tc>
        <w:tc>
          <w:tcPr>
            <w:tcW w:w="3862" w:type="dxa"/>
          </w:tcPr>
          <w:p w14:paraId="57B57AC9" w14:textId="25EA3943" w:rsidR="4F3E8B5D" w:rsidRDefault="4F3E8B5D" w:rsidP="76FCDFF7">
            <w:pPr>
              <w:rPr>
                <w:rFonts w:ascii="Times New Roman" w:eastAsia="Times New Roman" w:hAnsi="Times New Roman" w:cs="Times New Roman"/>
              </w:rPr>
            </w:pPr>
            <w:r w:rsidRPr="76FCDFF7">
              <w:rPr>
                <w:rFonts w:ascii="Times New Roman" w:eastAsia="Times New Roman" w:hAnsi="Times New Roman" w:cs="Times New Roman"/>
              </w:rPr>
              <w:t xml:space="preserve">Startavusi </w:t>
            </w:r>
            <w:r w:rsidR="4531503B" w:rsidRPr="76FCDFF7">
              <w:rPr>
                <w:rFonts w:ascii="Times New Roman" w:eastAsia="Times New Roman" w:hAnsi="Times New Roman" w:cs="Times New Roman"/>
              </w:rPr>
              <w:t xml:space="preserve">II pensijų pakopos reforma </w:t>
            </w:r>
            <w:r w:rsidR="44073535" w:rsidRPr="76FCDFF7">
              <w:rPr>
                <w:rFonts w:ascii="Times New Roman" w:eastAsia="Times New Roman" w:hAnsi="Times New Roman" w:cs="Times New Roman"/>
              </w:rPr>
              <w:t>ir k</w:t>
            </w:r>
            <w:r w:rsidR="30FB242E" w:rsidRPr="76FCDFF7">
              <w:rPr>
                <w:rFonts w:ascii="Times New Roman" w:eastAsia="Times New Roman" w:hAnsi="Times New Roman" w:cs="Times New Roman"/>
              </w:rPr>
              <w:t>o tikėtis pensijų kaupimo dalyviams</w:t>
            </w:r>
          </w:p>
        </w:tc>
      </w:tr>
      <w:tr w:rsidR="76FCDFF7" w14:paraId="469FC297" w14:textId="77777777" w:rsidTr="76FCDFF7">
        <w:trPr>
          <w:trHeight w:val="300"/>
        </w:trPr>
        <w:tc>
          <w:tcPr>
            <w:tcW w:w="1560" w:type="dxa"/>
          </w:tcPr>
          <w:p w14:paraId="2AC04D3A" w14:textId="3A938377" w:rsidR="414B8975" w:rsidRPr="00EA019B" w:rsidRDefault="414B8975" w:rsidP="76FCDFF7">
            <w:pPr>
              <w:jc w:val="both"/>
              <w:rPr>
                <w:rFonts w:ascii="Times New Roman" w:eastAsia="Times New Roman" w:hAnsi="Times New Roman" w:cs="Times New Roman"/>
                <w:lang w:val="en-US"/>
              </w:rPr>
            </w:pPr>
            <w:r w:rsidRPr="76FCDFF7">
              <w:rPr>
                <w:rFonts w:ascii="Times New Roman" w:eastAsia="Times New Roman" w:hAnsi="Times New Roman" w:cs="Times New Roman"/>
              </w:rPr>
              <w:t>10:1</w:t>
            </w:r>
            <w:r w:rsidR="00EA019B">
              <w:rPr>
                <w:rFonts w:ascii="Times New Roman" w:eastAsia="Times New Roman" w:hAnsi="Times New Roman" w:cs="Times New Roman"/>
              </w:rPr>
              <w:t>0</w:t>
            </w:r>
            <w:r w:rsidRPr="76FCDFF7">
              <w:rPr>
                <w:rFonts w:ascii="Times New Roman" w:eastAsia="Times New Roman" w:hAnsi="Times New Roman" w:cs="Times New Roman"/>
              </w:rPr>
              <w:t>-10:</w:t>
            </w:r>
            <w:r w:rsidR="00EA019B">
              <w:rPr>
                <w:rFonts w:ascii="Times New Roman" w:eastAsia="Times New Roman" w:hAnsi="Times New Roman" w:cs="Times New Roman"/>
                <w:lang w:val="en-US"/>
              </w:rPr>
              <w:t>25</w:t>
            </w:r>
          </w:p>
        </w:tc>
        <w:tc>
          <w:tcPr>
            <w:tcW w:w="3705" w:type="dxa"/>
          </w:tcPr>
          <w:p w14:paraId="48269C6B" w14:textId="454004EA" w:rsidR="414B8975" w:rsidRDefault="414B8975" w:rsidP="76FCDFF7">
            <w:pPr>
              <w:rPr>
                <w:rFonts w:ascii="Times New Roman" w:eastAsia="Times New Roman" w:hAnsi="Times New Roman" w:cs="Times New Roman"/>
              </w:rPr>
            </w:pPr>
            <w:r w:rsidRPr="76FCDFF7">
              <w:rPr>
                <w:rFonts w:ascii="Times New Roman" w:eastAsia="Times New Roman" w:hAnsi="Times New Roman" w:cs="Times New Roman"/>
              </w:rPr>
              <w:t>Vaidotas Rūkas, Lietuvos investicinių ir pensijų fondų asociacijos vadovas</w:t>
            </w:r>
          </w:p>
        </w:tc>
        <w:tc>
          <w:tcPr>
            <w:tcW w:w="3862" w:type="dxa"/>
          </w:tcPr>
          <w:p w14:paraId="3DE10CBE" w14:textId="0403A8A6" w:rsidR="18C7ABF7" w:rsidRDefault="18C7ABF7" w:rsidP="76FCDFF7">
            <w:pPr>
              <w:rPr>
                <w:rFonts w:ascii="Times New Roman" w:eastAsia="Times New Roman" w:hAnsi="Times New Roman" w:cs="Times New Roman"/>
              </w:rPr>
            </w:pPr>
            <w:r w:rsidRPr="76FCDFF7">
              <w:rPr>
                <w:rFonts w:ascii="Times New Roman" w:eastAsia="Times New Roman" w:hAnsi="Times New Roman" w:cs="Times New Roman"/>
              </w:rPr>
              <w:t>P</w:t>
            </w:r>
            <w:r w:rsidR="07A326F6" w:rsidRPr="76FCDFF7">
              <w:rPr>
                <w:rFonts w:ascii="Times New Roman" w:eastAsia="Times New Roman" w:hAnsi="Times New Roman" w:cs="Times New Roman"/>
              </w:rPr>
              <w:t>raėjusių metų pensijų fondų rezultatai ir lūkesčiai 2026-iesiems</w:t>
            </w:r>
          </w:p>
        </w:tc>
      </w:tr>
      <w:tr w:rsidR="76FCDFF7" w14:paraId="542C4B1E" w14:textId="77777777" w:rsidTr="76FCDFF7">
        <w:trPr>
          <w:trHeight w:val="300"/>
        </w:trPr>
        <w:tc>
          <w:tcPr>
            <w:tcW w:w="1560" w:type="dxa"/>
          </w:tcPr>
          <w:p w14:paraId="71819C08" w14:textId="4331EC93"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10:</w:t>
            </w:r>
            <w:r w:rsidR="00EA019B">
              <w:rPr>
                <w:rFonts w:ascii="Times New Roman" w:eastAsia="Times New Roman" w:hAnsi="Times New Roman" w:cs="Times New Roman"/>
              </w:rPr>
              <w:t>25</w:t>
            </w:r>
            <w:r w:rsidRPr="76FCDFF7">
              <w:rPr>
                <w:rFonts w:ascii="Times New Roman" w:eastAsia="Times New Roman" w:hAnsi="Times New Roman" w:cs="Times New Roman"/>
              </w:rPr>
              <w:t>-10:</w:t>
            </w:r>
            <w:r w:rsidR="00EA019B">
              <w:rPr>
                <w:rFonts w:ascii="Times New Roman" w:eastAsia="Times New Roman" w:hAnsi="Times New Roman" w:cs="Times New Roman"/>
              </w:rPr>
              <w:t>40</w:t>
            </w:r>
          </w:p>
        </w:tc>
        <w:tc>
          <w:tcPr>
            <w:tcW w:w="3705" w:type="dxa"/>
          </w:tcPr>
          <w:p w14:paraId="48FA3909" w14:textId="133E0E1A" w:rsidR="414B8975" w:rsidRDefault="414B8975" w:rsidP="76FCDFF7">
            <w:pPr>
              <w:rPr>
                <w:rFonts w:ascii="Times New Roman" w:eastAsia="Times New Roman" w:hAnsi="Times New Roman" w:cs="Times New Roman"/>
              </w:rPr>
            </w:pPr>
            <w:r w:rsidRPr="76FCDFF7">
              <w:rPr>
                <w:rFonts w:ascii="Times New Roman" w:eastAsia="Times New Roman" w:hAnsi="Times New Roman" w:cs="Times New Roman"/>
              </w:rPr>
              <w:t>Daiva Gerulytė, Sodros pensijų anuitetų skyriaus vedėja</w:t>
            </w:r>
          </w:p>
        </w:tc>
        <w:tc>
          <w:tcPr>
            <w:tcW w:w="3862" w:type="dxa"/>
          </w:tcPr>
          <w:p w14:paraId="64220CBA" w14:textId="43F3031B" w:rsidR="6C68F624" w:rsidRDefault="6C68F624" w:rsidP="76FCDFF7">
            <w:pPr>
              <w:rPr>
                <w:rFonts w:ascii="Times New Roman" w:eastAsia="Times New Roman" w:hAnsi="Times New Roman" w:cs="Times New Roman"/>
              </w:rPr>
            </w:pPr>
            <w:r w:rsidRPr="76FCDFF7">
              <w:rPr>
                <w:rFonts w:ascii="Times New Roman" w:eastAsia="Times New Roman" w:hAnsi="Times New Roman" w:cs="Times New Roman"/>
              </w:rPr>
              <w:t>Prognozuojama pens</w:t>
            </w:r>
            <w:r w:rsidR="1C4F4293" w:rsidRPr="76FCDFF7">
              <w:rPr>
                <w:rFonts w:ascii="Times New Roman" w:eastAsia="Times New Roman" w:hAnsi="Times New Roman" w:cs="Times New Roman"/>
              </w:rPr>
              <w:t>ija ir statistika, pensijų anuitetų fondo 2025 m. rezultatai</w:t>
            </w:r>
          </w:p>
        </w:tc>
      </w:tr>
      <w:tr w:rsidR="76FCDFF7" w14:paraId="33B0D542" w14:textId="77777777" w:rsidTr="76FCDFF7">
        <w:trPr>
          <w:trHeight w:val="300"/>
        </w:trPr>
        <w:tc>
          <w:tcPr>
            <w:tcW w:w="1560" w:type="dxa"/>
          </w:tcPr>
          <w:p w14:paraId="6BFA67AD" w14:textId="0CB12D8E" w:rsidR="414B8975" w:rsidRDefault="414B8975" w:rsidP="76FCDFF7">
            <w:pPr>
              <w:jc w:val="both"/>
              <w:rPr>
                <w:rFonts w:ascii="Times New Roman" w:eastAsia="Times New Roman" w:hAnsi="Times New Roman" w:cs="Times New Roman"/>
              </w:rPr>
            </w:pPr>
            <w:r w:rsidRPr="76FCDFF7">
              <w:rPr>
                <w:rFonts w:ascii="Times New Roman" w:eastAsia="Times New Roman" w:hAnsi="Times New Roman" w:cs="Times New Roman"/>
              </w:rPr>
              <w:t>10:</w:t>
            </w:r>
            <w:r w:rsidR="00EA019B">
              <w:rPr>
                <w:rFonts w:ascii="Times New Roman" w:eastAsia="Times New Roman" w:hAnsi="Times New Roman" w:cs="Times New Roman"/>
              </w:rPr>
              <w:t>40</w:t>
            </w:r>
            <w:r w:rsidRPr="76FCDFF7">
              <w:rPr>
                <w:rFonts w:ascii="Times New Roman" w:eastAsia="Times New Roman" w:hAnsi="Times New Roman" w:cs="Times New Roman"/>
              </w:rPr>
              <w:t>-11:00</w:t>
            </w:r>
          </w:p>
        </w:tc>
        <w:tc>
          <w:tcPr>
            <w:tcW w:w="3705" w:type="dxa"/>
          </w:tcPr>
          <w:p w14:paraId="678793D9" w14:textId="36E7B237" w:rsidR="00CEB7C1" w:rsidRDefault="00CEB7C1" w:rsidP="76FCDFF7">
            <w:pPr>
              <w:rPr>
                <w:rFonts w:ascii="Times New Roman" w:eastAsia="Times New Roman" w:hAnsi="Times New Roman" w:cs="Times New Roman"/>
              </w:rPr>
            </w:pPr>
            <w:r w:rsidRPr="76FCDFF7">
              <w:rPr>
                <w:rFonts w:ascii="Times New Roman" w:eastAsia="Times New Roman" w:hAnsi="Times New Roman" w:cs="Times New Roman"/>
              </w:rPr>
              <w:t>Moderator</w:t>
            </w:r>
            <w:r w:rsidR="636B19EE" w:rsidRPr="76FCDFF7">
              <w:rPr>
                <w:rFonts w:ascii="Times New Roman" w:eastAsia="Times New Roman" w:hAnsi="Times New Roman" w:cs="Times New Roman"/>
              </w:rPr>
              <w:t>ė</w:t>
            </w:r>
          </w:p>
        </w:tc>
        <w:tc>
          <w:tcPr>
            <w:tcW w:w="3862" w:type="dxa"/>
          </w:tcPr>
          <w:p w14:paraId="026B776A" w14:textId="1CA77253" w:rsidR="00CEB7C1" w:rsidRDefault="00CEB7C1" w:rsidP="76FCDFF7">
            <w:pPr>
              <w:rPr>
                <w:rFonts w:ascii="Times New Roman" w:eastAsia="Times New Roman" w:hAnsi="Times New Roman" w:cs="Times New Roman"/>
              </w:rPr>
            </w:pPr>
            <w:r w:rsidRPr="76FCDFF7">
              <w:rPr>
                <w:rFonts w:ascii="Times New Roman" w:eastAsia="Times New Roman" w:hAnsi="Times New Roman" w:cs="Times New Roman"/>
              </w:rPr>
              <w:t>Klausimų-atsakymų sesija</w:t>
            </w:r>
          </w:p>
          <w:p w14:paraId="57451FB6" w14:textId="478052EB" w:rsidR="76FCDFF7" w:rsidRDefault="76FCDFF7" w:rsidP="76FCDFF7">
            <w:pPr>
              <w:rPr>
                <w:rFonts w:ascii="Times New Roman" w:eastAsia="Times New Roman" w:hAnsi="Times New Roman" w:cs="Times New Roman"/>
              </w:rPr>
            </w:pPr>
          </w:p>
        </w:tc>
      </w:tr>
    </w:tbl>
    <w:p w14:paraId="4EAF8179" w14:textId="1C30D51A" w:rsidR="76FCDFF7" w:rsidRDefault="76FCDFF7" w:rsidP="76FCDFF7">
      <w:pPr>
        <w:jc w:val="both"/>
        <w:rPr>
          <w:rFonts w:ascii="Times New Roman" w:eastAsia="Times New Roman" w:hAnsi="Times New Roman" w:cs="Times New Roman"/>
        </w:rPr>
      </w:pPr>
    </w:p>
    <w:sectPr w:rsidR="76FCDF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70"/>
    <w:multiLevelType w:val="hybridMultilevel"/>
    <w:tmpl w:val="364C9482"/>
    <w:lvl w:ilvl="0" w:tplc="B24EF970">
      <w:start w:val="1"/>
      <w:numFmt w:val="bullet"/>
      <w:lvlText w:val=""/>
      <w:lvlJc w:val="left"/>
      <w:pPr>
        <w:ind w:left="720" w:hanging="360"/>
      </w:pPr>
      <w:rPr>
        <w:rFonts w:ascii="Symbol" w:hAnsi="Symbol" w:hint="default"/>
      </w:rPr>
    </w:lvl>
    <w:lvl w:ilvl="1" w:tplc="BF26878C">
      <w:start w:val="1"/>
      <w:numFmt w:val="bullet"/>
      <w:lvlText w:val="o"/>
      <w:lvlJc w:val="left"/>
      <w:pPr>
        <w:ind w:left="1440" w:hanging="360"/>
      </w:pPr>
      <w:rPr>
        <w:rFonts w:ascii="Courier New" w:hAnsi="Courier New" w:hint="default"/>
      </w:rPr>
    </w:lvl>
    <w:lvl w:ilvl="2" w:tplc="95EE6DFA">
      <w:start w:val="1"/>
      <w:numFmt w:val="bullet"/>
      <w:lvlText w:val=""/>
      <w:lvlJc w:val="left"/>
      <w:pPr>
        <w:ind w:left="2160" w:hanging="360"/>
      </w:pPr>
      <w:rPr>
        <w:rFonts w:ascii="Wingdings" w:hAnsi="Wingdings" w:hint="default"/>
      </w:rPr>
    </w:lvl>
    <w:lvl w:ilvl="3" w:tplc="A4CE2304">
      <w:start w:val="1"/>
      <w:numFmt w:val="bullet"/>
      <w:lvlText w:val=""/>
      <w:lvlJc w:val="left"/>
      <w:pPr>
        <w:ind w:left="2880" w:hanging="360"/>
      </w:pPr>
      <w:rPr>
        <w:rFonts w:ascii="Symbol" w:hAnsi="Symbol" w:hint="default"/>
      </w:rPr>
    </w:lvl>
    <w:lvl w:ilvl="4" w:tplc="D57440FC">
      <w:start w:val="1"/>
      <w:numFmt w:val="bullet"/>
      <w:lvlText w:val="o"/>
      <w:lvlJc w:val="left"/>
      <w:pPr>
        <w:ind w:left="3600" w:hanging="360"/>
      </w:pPr>
      <w:rPr>
        <w:rFonts w:ascii="Courier New" w:hAnsi="Courier New" w:hint="default"/>
      </w:rPr>
    </w:lvl>
    <w:lvl w:ilvl="5" w:tplc="5074D144">
      <w:start w:val="1"/>
      <w:numFmt w:val="bullet"/>
      <w:lvlText w:val=""/>
      <w:lvlJc w:val="left"/>
      <w:pPr>
        <w:ind w:left="4320" w:hanging="360"/>
      </w:pPr>
      <w:rPr>
        <w:rFonts w:ascii="Wingdings" w:hAnsi="Wingdings" w:hint="default"/>
      </w:rPr>
    </w:lvl>
    <w:lvl w:ilvl="6" w:tplc="BE0670AE">
      <w:start w:val="1"/>
      <w:numFmt w:val="bullet"/>
      <w:lvlText w:val=""/>
      <w:lvlJc w:val="left"/>
      <w:pPr>
        <w:ind w:left="5040" w:hanging="360"/>
      </w:pPr>
      <w:rPr>
        <w:rFonts w:ascii="Symbol" w:hAnsi="Symbol" w:hint="default"/>
      </w:rPr>
    </w:lvl>
    <w:lvl w:ilvl="7" w:tplc="39E68C9C">
      <w:start w:val="1"/>
      <w:numFmt w:val="bullet"/>
      <w:lvlText w:val="o"/>
      <w:lvlJc w:val="left"/>
      <w:pPr>
        <w:ind w:left="5760" w:hanging="360"/>
      </w:pPr>
      <w:rPr>
        <w:rFonts w:ascii="Courier New" w:hAnsi="Courier New" w:hint="default"/>
      </w:rPr>
    </w:lvl>
    <w:lvl w:ilvl="8" w:tplc="D1F41D5E">
      <w:start w:val="1"/>
      <w:numFmt w:val="bullet"/>
      <w:lvlText w:val=""/>
      <w:lvlJc w:val="left"/>
      <w:pPr>
        <w:ind w:left="6480" w:hanging="360"/>
      </w:pPr>
      <w:rPr>
        <w:rFonts w:ascii="Wingdings" w:hAnsi="Wingdings" w:hint="default"/>
      </w:rPr>
    </w:lvl>
  </w:abstractNum>
  <w:abstractNum w:abstractNumId="1" w15:restartNumberingAfterBreak="0">
    <w:nsid w:val="19FFF4BD"/>
    <w:multiLevelType w:val="hybridMultilevel"/>
    <w:tmpl w:val="B38A66DC"/>
    <w:lvl w:ilvl="0" w:tplc="7E924402">
      <w:start w:val="1"/>
      <w:numFmt w:val="bullet"/>
      <w:lvlText w:val=""/>
      <w:lvlJc w:val="left"/>
      <w:pPr>
        <w:ind w:left="720" w:hanging="360"/>
      </w:pPr>
      <w:rPr>
        <w:rFonts w:ascii="Symbol" w:hAnsi="Symbol" w:hint="default"/>
      </w:rPr>
    </w:lvl>
    <w:lvl w:ilvl="1" w:tplc="71F2E530">
      <w:start w:val="1"/>
      <w:numFmt w:val="bullet"/>
      <w:lvlText w:val="o"/>
      <w:lvlJc w:val="left"/>
      <w:pPr>
        <w:ind w:left="1440" w:hanging="360"/>
      </w:pPr>
      <w:rPr>
        <w:rFonts w:ascii="Courier New" w:hAnsi="Courier New" w:hint="default"/>
      </w:rPr>
    </w:lvl>
    <w:lvl w:ilvl="2" w:tplc="EFD2EB02">
      <w:start w:val="1"/>
      <w:numFmt w:val="bullet"/>
      <w:lvlText w:val=""/>
      <w:lvlJc w:val="left"/>
      <w:pPr>
        <w:ind w:left="2160" w:hanging="360"/>
      </w:pPr>
      <w:rPr>
        <w:rFonts w:ascii="Wingdings" w:hAnsi="Wingdings" w:hint="default"/>
      </w:rPr>
    </w:lvl>
    <w:lvl w:ilvl="3" w:tplc="4E92B4F6">
      <w:start w:val="1"/>
      <w:numFmt w:val="bullet"/>
      <w:lvlText w:val=""/>
      <w:lvlJc w:val="left"/>
      <w:pPr>
        <w:ind w:left="2880" w:hanging="360"/>
      </w:pPr>
      <w:rPr>
        <w:rFonts w:ascii="Symbol" w:hAnsi="Symbol" w:hint="default"/>
      </w:rPr>
    </w:lvl>
    <w:lvl w:ilvl="4" w:tplc="BA1A239A">
      <w:start w:val="1"/>
      <w:numFmt w:val="bullet"/>
      <w:lvlText w:val="o"/>
      <w:lvlJc w:val="left"/>
      <w:pPr>
        <w:ind w:left="3600" w:hanging="360"/>
      </w:pPr>
      <w:rPr>
        <w:rFonts w:ascii="Courier New" w:hAnsi="Courier New" w:hint="default"/>
      </w:rPr>
    </w:lvl>
    <w:lvl w:ilvl="5" w:tplc="52FCEA56">
      <w:start w:val="1"/>
      <w:numFmt w:val="bullet"/>
      <w:lvlText w:val=""/>
      <w:lvlJc w:val="left"/>
      <w:pPr>
        <w:ind w:left="4320" w:hanging="360"/>
      </w:pPr>
      <w:rPr>
        <w:rFonts w:ascii="Wingdings" w:hAnsi="Wingdings" w:hint="default"/>
      </w:rPr>
    </w:lvl>
    <w:lvl w:ilvl="6" w:tplc="851AC14E">
      <w:start w:val="1"/>
      <w:numFmt w:val="bullet"/>
      <w:lvlText w:val=""/>
      <w:lvlJc w:val="left"/>
      <w:pPr>
        <w:ind w:left="5040" w:hanging="360"/>
      </w:pPr>
      <w:rPr>
        <w:rFonts w:ascii="Symbol" w:hAnsi="Symbol" w:hint="default"/>
      </w:rPr>
    </w:lvl>
    <w:lvl w:ilvl="7" w:tplc="790C4F38">
      <w:start w:val="1"/>
      <w:numFmt w:val="bullet"/>
      <w:lvlText w:val="o"/>
      <w:lvlJc w:val="left"/>
      <w:pPr>
        <w:ind w:left="5760" w:hanging="360"/>
      </w:pPr>
      <w:rPr>
        <w:rFonts w:ascii="Courier New" w:hAnsi="Courier New" w:hint="default"/>
      </w:rPr>
    </w:lvl>
    <w:lvl w:ilvl="8" w:tplc="7DCA17E0">
      <w:start w:val="1"/>
      <w:numFmt w:val="bullet"/>
      <w:lvlText w:val=""/>
      <w:lvlJc w:val="left"/>
      <w:pPr>
        <w:ind w:left="6480" w:hanging="360"/>
      </w:pPr>
      <w:rPr>
        <w:rFonts w:ascii="Wingdings" w:hAnsi="Wingdings" w:hint="default"/>
      </w:rPr>
    </w:lvl>
  </w:abstractNum>
  <w:num w:numId="1" w16cid:durableId="1689680083">
    <w:abstractNumId w:val="1"/>
  </w:num>
  <w:num w:numId="2" w16cid:durableId="40271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938397"/>
    <w:rsid w:val="00344757"/>
    <w:rsid w:val="00392F9B"/>
    <w:rsid w:val="00CEB7C1"/>
    <w:rsid w:val="00EA019B"/>
    <w:rsid w:val="029C7F06"/>
    <w:rsid w:val="03D3D2AF"/>
    <w:rsid w:val="042C3403"/>
    <w:rsid w:val="056EB894"/>
    <w:rsid w:val="06AA120A"/>
    <w:rsid w:val="07A326F6"/>
    <w:rsid w:val="08948559"/>
    <w:rsid w:val="08BDE76E"/>
    <w:rsid w:val="0ACB7C19"/>
    <w:rsid w:val="0B38E159"/>
    <w:rsid w:val="0C073CB7"/>
    <w:rsid w:val="127FC86A"/>
    <w:rsid w:val="156539FC"/>
    <w:rsid w:val="1786F68F"/>
    <w:rsid w:val="17D92ECB"/>
    <w:rsid w:val="18C7ABF7"/>
    <w:rsid w:val="1917C7C4"/>
    <w:rsid w:val="19531712"/>
    <w:rsid w:val="1AD4D2D6"/>
    <w:rsid w:val="1C4F4293"/>
    <w:rsid w:val="1D8C7FEB"/>
    <w:rsid w:val="2110C86D"/>
    <w:rsid w:val="2325C89F"/>
    <w:rsid w:val="24416E9D"/>
    <w:rsid w:val="25831B1D"/>
    <w:rsid w:val="284A2774"/>
    <w:rsid w:val="2A4015A6"/>
    <w:rsid w:val="2C3CA435"/>
    <w:rsid w:val="2DD5E386"/>
    <w:rsid w:val="2FC35442"/>
    <w:rsid w:val="30FB242E"/>
    <w:rsid w:val="31B63CD9"/>
    <w:rsid w:val="34BBCB62"/>
    <w:rsid w:val="35A45E0A"/>
    <w:rsid w:val="35C486B1"/>
    <w:rsid w:val="3A5FFB3B"/>
    <w:rsid w:val="3AD21CA8"/>
    <w:rsid w:val="3DA0ABE6"/>
    <w:rsid w:val="414B8975"/>
    <w:rsid w:val="44073535"/>
    <w:rsid w:val="4531503B"/>
    <w:rsid w:val="46736DCB"/>
    <w:rsid w:val="48264EB6"/>
    <w:rsid w:val="487AF1CD"/>
    <w:rsid w:val="48B7F9EE"/>
    <w:rsid w:val="4AE9BF02"/>
    <w:rsid w:val="4BF3B906"/>
    <w:rsid w:val="4D95A399"/>
    <w:rsid w:val="4DB28EE6"/>
    <w:rsid w:val="4F3E8B5D"/>
    <w:rsid w:val="4F5023BC"/>
    <w:rsid w:val="52FC1807"/>
    <w:rsid w:val="5313F4CD"/>
    <w:rsid w:val="531650BB"/>
    <w:rsid w:val="5402FF16"/>
    <w:rsid w:val="558E68BA"/>
    <w:rsid w:val="55938397"/>
    <w:rsid w:val="56958423"/>
    <w:rsid w:val="5837BF9F"/>
    <w:rsid w:val="5A6C1FB5"/>
    <w:rsid w:val="5AABFBAE"/>
    <w:rsid w:val="5AEC7C0E"/>
    <w:rsid w:val="5D1BA2F8"/>
    <w:rsid w:val="5F69F737"/>
    <w:rsid w:val="5F9539F3"/>
    <w:rsid w:val="62FD9AB2"/>
    <w:rsid w:val="636B19EE"/>
    <w:rsid w:val="63BD420F"/>
    <w:rsid w:val="68B81E8F"/>
    <w:rsid w:val="691E3C16"/>
    <w:rsid w:val="694B2B50"/>
    <w:rsid w:val="69D2AEAB"/>
    <w:rsid w:val="6A18ACC2"/>
    <w:rsid w:val="6C68F624"/>
    <w:rsid w:val="71211E7B"/>
    <w:rsid w:val="72275626"/>
    <w:rsid w:val="764FF3BC"/>
    <w:rsid w:val="76FCDFF7"/>
    <w:rsid w:val="7CA7B9F0"/>
    <w:rsid w:val="7ED4C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8397"/>
  <w15:chartTrackingRefBased/>
  <w15:docId w15:val="{FBC9E577-E115-4978-94B1-761D1004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6FCDFF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987</Words>
  <Characters>564</Characters>
  <Application>Microsoft Office Word</Application>
  <DocSecurity>0</DocSecurity>
  <Lines>4</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Severa Augusta Lukošaitytė</dc:creator>
  <cp:keywords/>
  <dc:description/>
  <cp:lastModifiedBy>Severa Augusta Lukošaitytė</cp:lastModifiedBy>
  <cp:revision>3</cp:revision>
  <dcterms:created xsi:type="dcterms:W3CDTF">2026-01-02T11:28:00Z</dcterms:created>
  <dcterms:modified xsi:type="dcterms:W3CDTF">2026-01-02T11:29:00Z</dcterms:modified>
</cp:coreProperties>
</file>