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B545" w14:textId="0DA85FD4" w:rsidR="00B50BF1" w:rsidRPr="00DF3595" w:rsidRDefault="00DA5038" w:rsidP="00DA5038">
      <w:pPr>
        <w:rPr>
          <w:rFonts w:ascii="Segoe UI" w:hAnsi="Segoe UI" w:cs="Segoe UI"/>
        </w:rPr>
      </w:pPr>
      <w:r w:rsidRPr="00DF3595">
        <w:rPr>
          <w:rFonts w:ascii="Segoe UI" w:hAnsi="Segoe UI" w:cs="Segoe UI"/>
        </w:rPr>
        <w:t>PRANEŠIMAS ŽINIASKLAIDAI</w:t>
      </w:r>
      <w:r w:rsidRPr="00DF3595">
        <w:rPr>
          <w:rFonts w:ascii="Segoe UI" w:hAnsi="Segoe UI" w:cs="Segoe UI"/>
        </w:rPr>
        <w:br/>
      </w:r>
      <w:r w:rsidRPr="000F0DD1">
        <w:rPr>
          <w:rFonts w:ascii="Segoe UI" w:hAnsi="Segoe UI" w:cs="Segoe UI"/>
        </w:rPr>
        <w:t>202</w:t>
      </w:r>
      <w:r w:rsidR="004F46C9" w:rsidRPr="000F0DD1">
        <w:rPr>
          <w:rFonts w:ascii="Segoe UI" w:hAnsi="Segoe UI" w:cs="Segoe UI"/>
        </w:rPr>
        <w:t>5</w:t>
      </w:r>
      <w:r w:rsidRPr="000F0DD1">
        <w:rPr>
          <w:rFonts w:ascii="Segoe UI" w:hAnsi="Segoe UI" w:cs="Segoe UI"/>
        </w:rPr>
        <w:t xml:space="preserve"> m. </w:t>
      </w:r>
      <w:r w:rsidR="000F0DD1">
        <w:rPr>
          <w:rFonts w:ascii="Segoe UI" w:hAnsi="Segoe UI" w:cs="Segoe UI"/>
        </w:rPr>
        <w:t>spalio 6</w:t>
      </w:r>
      <w:r w:rsidR="00CB2F0F" w:rsidRPr="000F0DD1">
        <w:rPr>
          <w:rFonts w:ascii="Segoe UI" w:hAnsi="Segoe UI" w:cs="Segoe UI"/>
        </w:rPr>
        <w:t xml:space="preserve"> </w:t>
      </w:r>
      <w:r w:rsidRPr="000F0DD1">
        <w:rPr>
          <w:rFonts w:ascii="Segoe UI" w:hAnsi="Segoe UI" w:cs="Segoe UI"/>
        </w:rPr>
        <w:t>d.</w:t>
      </w:r>
    </w:p>
    <w:p w14:paraId="66711552" w14:textId="6C9C572B" w:rsidR="00B50205" w:rsidRDefault="00EF2583" w:rsidP="00D83263">
      <w:pPr>
        <w:rPr>
          <w:rFonts w:ascii="Segoe UI" w:hAnsi="Segoe UI" w:cs="Segoe UI"/>
          <w:b/>
          <w:bCs/>
          <w:sz w:val="32"/>
          <w:szCs w:val="32"/>
        </w:rPr>
      </w:pPr>
      <w:r w:rsidRPr="00DF3595">
        <w:rPr>
          <w:rFonts w:ascii="Segoe UI" w:hAnsi="Segoe UI" w:cs="Segoe UI"/>
          <w:b/>
          <w:bCs/>
          <w:sz w:val="32"/>
          <w:szCs w:val="32"/>
        </w:rPr>
        <w:t>„</w:t>
      </w:r>
      <w:r w:rsidR="00607D29">
        <w:rPr>
          <w:rFonts w:ascii="Segoe UI" w:hAnsi="Segoe UI" w:cs="Segoe UI"/>
          <w:b/>
          <w:bCs/>
          <w:sz w:val="32"/>
          <w:szCs w:val="32"/>
        </w:rPr>
        <w:t>Gėrimas</w:t>
      </w:r>
      <w:r w:rsidRPr="00DF3595">
        <w:rPr>
          <w:rFonts w:ascii="Segoe UI" w:hAnsi="Segoe UI" w:cs="Segoe UI"/>
          <w:b/>
          <w:bCs/>
          <w:sz w:val="32"/>
          <w:szCs w:val="32"/>
        </w:rPr>
        <w:t xml:space="preserve"> žudo“</w:t>
      </w:r>
      <w:r w:rsidR="00607D29">
        <w:rPr>
          <w:rFonts w:ascii="Segoe UI" w:hAnsi="Segoe UI" w:cs="Segoe UI"/>
          <w:b/>
          <w:bCs/>
          <w:sz w:val="32"/>
          <w:szCs w:val="32"/>
        </w:rPr>
        <w:t xml:space="preserve">: </w:t>
      </w:r>
      <w:r w:rsidRPr="00DF3595">
        <w:rPr>
          <w:rFonts w:ascii="Segoe UI" w:hAnsi="Segoe UI" w:cs="Segoe UI"/>
          <w:b/>
          <w:bCs/>
          <w:sz w:val="32"/>
          <w:szCs w:val="32"/>
        </w:rPr>
        <w:t xml:space="preserve">ar alkoholio pramonės laukia tabako likimas? </w:t>
      </w:r>
    </w:p>
    <w:p w14:paraId="4910AC91" w14:textId="74DB6012" w:rsidR="00484513" w:rsidRPr="00DF3595" w:rsidRDefault="00484513" w:rsidP="00D83263">
      <w:pPr>
        <w:rPr>
          <w:rFonts w:ascii="Segoe UI" w:hAnsi="Segoe UI" w:cs="Segoe UI"/>
          <w:i/>
          <w:iCs/>
        </w:rPr>
      </w:pPr>
      <w:r w:rsidRPr="00DF3595">
        <w:rPr>
          <w:rFonts w:ascii="Segoe UI" w:hAnsi="Segoe UI" w:cs="Segoe UI"/>
          <w:i/>
          <w:iCs/>
        </w:rPr>
        <w:t>Komentuoja „</w:t>
      </w:r>
      <w:proofErr w:type="spellStart"/>
      <w:r w:rsidRPr="00DF3595">
        <w:rPr>
          <w:rFonts w:ascii="Segoe UI" w:hAnsi="Segoe UI" w:cs="Segoe UI"/>
          <w:i/>
          <w:iCs/>
        </w:rPr>
        <w:t>Luminor</w:t>
      </w:r>
      <w:proofErr w:type="spellEnd"/>
      <w:r w:rsidRPr="00DF3595">
        <w:rPr>
          <w:rFonts w:ascii="Segoe UI" w:hAnsi="Segoe UI" w:cs="Segoe UI"/>
          <w:i/>
          <w:iCs/>
        </w:rPr>
        <w:t>“ banko vyresnysis portfelio valdytojas Mantas Skardžius</w:t>
      </w:r>
    </w:p>
    <w:p w14:paraId="068A91B2" w14:textId="027B3AAC" w:rsidR="00CB17F8" w:rsidRPr="00DF3595" w:rsidRDefault="00CB17F8" w:rsidP="00CB17F8">
      <w:pPr>
        <w:rPr>
          <w:rFonts w:ascii="Segoe UI" w:hAnsi="Segoe UI" w:cs="Segoe UI"/>
          <w:b/>
          <w:bCs/>
        </w:rPr>
      </w:pPr>
      <w:r w:rsidRPr="00DF3595">
        <w:rPr>
          <w:rFonts w:ascii="Segoe UI" w:hAnsi="Segoe UI" w:cs="Segoe UI"/>
          <w:b/>
          <w:bCs/>
        </w:rPr>
        <w:t xml:space="preserve">Visuomenei </w:t>
      </w:r>
      <w:r w:rsidR="00AE489A">
        <w:rPr>
          <w:rFonts w:ascii="Segoe UI" w:hAnsi="Segoe UI" w:cs="Segoe UI"/>
          <w:b/>
          <w:bCs/>
        </w:rPr>
        <w:t>atsisakant</w:t>
      </w:r>
      <w:r w:rsidRPr="00DF3595">
        <w:rPr>
          <w:rFonts w:ascii="Segoe UI" w:hAnsi="Segoe UI" w:cs="Segoe UI"/>
          <w:b/>
          <w:bCs/>
        </w:rPr>
        <w:t xml:space="preserve"> žaling</w:t>
      </w:r>
      <w:r w:rsidR="00AE489A">
        <w:rPr>
          <w:rFonts w:ascii="Segoe UI" w:hAnsi="Segoe UI" w:cs="Segoe UI"/>
          <w:b/>
          <w:bCs/>
        </w:rPr>
        <w:t>ų</w:t>
      </w:r>
      <w:r w:rsidRPr="00DF3595">
        <w:rPr>
          <w:rFonts w:ascii="Segoe UI" w:hAnsi="Segoe UI" w:cs="Segoe UI"/>
          <w:b/>
          <w:bCs/>
        </w:rPr>
        <w:t xml:space="preserve"> įproči</w:t>
      </w:r>
      <w:r w:rsidR="00AE489A">
        <w:rPr>
          <w:rFonts w:ascii="Segoe UI" w:hAnsi="Segoe UI" w:cs="Segoe UI"/>
          <w:b/>
          <w:bCs/>
        </w:rPr>
        <w:t>ų</w:t>
      </w:r>
      <w:r w:rsidR="00607D29">
        <w:rPr>
          <w:rFonts w:ascii="Segoe UI" w:hAnsi="Segoe UI" w:cs="Segoe UI"/>
          <w:b/>
          <w:bCs/>
        </w:rPr>
        <w:t>,</w:t>
      </w:r>
      <w:r w:rsidRPr="00DF3595">
        <w:rPr>
          <w:rFonts w:ascii="Segoe UI" w:hAnsi="Segoe UI" w:cs="Segoe UI"/>
          <w:b/>
          <w:bCs/>
        </w:rPr>
        <w:t xml:space="preserve"> </w:t>
      </w:r>
      <w:r w:rsidR="00733F0E">
        <w:rPr>
          <w:rFonts w:ascii="Segoe UI" w:hAnsi="Segoe UI" w:cs="Segoe UI"/>
          <w:b/>
          <w:bCs/>
        </w:rPr>
        <w:t xml:space="preserve">tabako investuotojams </w:t>
      </w:r>
      <w:r w:rsidRPr="00DF3595">
        <w:rPr>
          <w:rFonts w:ascii="Segoe UI" w:hAnsi="Segoe UI" w:cs="Segoe UI"/>
          <w:b/>
          <w:bCs/>
        </w:rPr>
        <w:t xml:space="preserve">jau </w:t>
      </w:r>
      <w:r w:rsidR="00733F0E">
        <w:rPr>
          <w:rFonts w:ascii="Segoe UI" w:hAnsi="Segoe UI" w:cs="Segoe UI"/>
          <w:b/>
          <w:bCs/>
        </w:rPr>
        <w:t xml:space="preserve">teko </w:t>
      </w:r>
      <w:r w:rsidRPr="00DF3595">
        <w:rPr>
          <w:rFonts w:ascii="Segoe UI" w:hAnsi="Segoe UI" w:cs="Segoe UI"/>
          <w:b/>
          <w:bCs/>
        </w:rPr>
        <w:t>gerokai nukentėti</w:t>
      </w:r>
      <w:r w:rsidR="00733F0E">
        <w:rPr>
          <w:rFonts w:ascii="Segoe UI" w:hAnsi="Segoe UI" w:cs="Segoe UI"/>
          <w:b/>
          <w:bCs/>
        </w:rPr>
        <w:t>.</w:t>
      </w:r>
      <w:r w:rsidRPr="00DF3595">
        <w:rPr>
          <w:rFonts w:ascii="Segoe UI" w:hAnsi="Segoe UI" w:cs="Segoe UI"/>
          <w:b/>
          <w:bCs/>
        </w:rPr>
        <w:t xml:space="preserve"> </w:t>
      </w:r>
      <w:r w:rsidR="00607D29">
        <w:rPr>
          <w:rFonts w:ascii="Segoe UI" w:hAnsi="Segoe UI" w:cs="Segoe UI"/>
          <w:b/>
          <w:bCs/>
        </w:rPr>
        <w:t>O vis didesniam kiekiui</w:t>
      </w:r>
      <w:r w:rsidRPr="00DF3595">
        <w:rPr>
          <w:rFonts w:ascii="Segoe UI" w:hAnsi="Segoe UI" w:cs="Segoe UI"/>
          <w:b/>
          <w:bCs/>
        </w:rPr>
        <w:t xml:space="preserve"> </w:t>
      </w:r>
      <w:r w:rsidR="00607D29">
        <w:rPr>
          <w:rFonts w:ascii="Segoe UI" w:hAnsi="Segoe UI" w:cs="Segoe UI"/>
          <w:b/>
          <w:bCs/>
        </w:rPr>
        <w:t xml:space="preserve">žmonių atsisakant alkoholinių gėrimų, </w:t>
      </w:r>
      <w:r w:rsidRPr="00DF3595">
        <w:rPr>
          <w:rFonts w:ascii="Segoe UI" w:hAnsi="Segoe UI" w:cs="Segoe UI"/>
          <w:b/>
          <w:bCs/>
        </w:rPr>
        <w:t>tokia pati grėsmė iš</w:t>
      </w:r>
      <w:r w:rsidR="00AE489A">
        <w:rPr>
          <w:rFonts w:ascii="Segoe UI" w:hAnsi="Segoe UI" w:cs="Segoe UI"/>
          <w:b/>
          <w:bCs/>
        </w:rPr>
        <w:t>kilo</w:t>
      </w:r>
      <w:r w:rsidRPr="00DF3595">
        <w:rPr>
          <w:rFonts w:ascii="Segoe UI" w:hAnsi="Segoe UI" w:cs="Segoe UI"/>
          <w:b/>
          <w:bCs/>
        </w:rPr>
        <w:t xml:space="preserve"> ir alkoholio akcijų investuotojams. Ar alkoholis </w:t>
      </w:r>
      <w:r w:rsidR="00607D29">
        <w:rPr>
          <w:rFonts w:ascii="Segoe UI" w:hAnsi="Segoe UI" w:cs="Segoe UI"/>
          <w:b/>
          <w:bCs/>
        </w:rPr>
        <w:t xml:space="preserve">taps </w:t>
      </w:r>
      <w:r w:rsidRPr="00DF3595">
        <w:rPr>
          <w:rFonts w:ascii="Segoe UI" w:hAnsi="Segoe UI" w:cs="Segoe UI"/>
          <w:b/>
          <w:bCs/>
        </w:rPr>
        <w:t>naujuoju tabaku?</w:t>
      </w:r>
    </w:p>
    <w:p w14:paraId="3A95A856" w14:textId="40A9D95F" w:rsidR="00CB17F8" w:rsidRPr="00DF3595" w:rsidRDefault="00CB17F8" w:rsidP="00CB17F8">
      <w:pPr>
        <w:rPr>
          <w:rFonts w:ascii="Segoe UI" w:hAnsi="Segoe UI" w:cs="Segoe UI"/>
          <w:b/>
          <w:bCs/>
        </w:rPr>
      </w:pPr>
      <w:r w:rsidRPr="00DF3595">
        <w:rPr>
          <w:rFonts w:ascii="Segoe UI" w:hAnsi="Segoe UI" w:cs="Segoe UI"/>
          <w:b/>
          <w:bCs/>
        </w:rPr>
        <w:t xml:space="preserve">Tabako </w:t>
      </w:r>
      <w:r w:rsidR="00B50205">
        <w:rPr>
          <w:rFonts w:ascii="Segoe UI" w:hAnsi="Segoe UI" w:cs="Segoe UI"/>
          <w:b/>
          <w:bCs/>
        </w:rPr>
        <w:t>sektorius tada ir dabar</w:t>
      </w:r>
    </w:p>
    <w:p w14:paraId="16CA6D4A" w14:textId="4DF2ADE4" w:rsidR="00CB17F8" w:rsidRPr="00DF3595" w:rsidRDefault="003A1F7E" w:rsidP="00CB17F8">
      <w:pPr>
        <w:rPr>
          <w:rFonts w:ascii="Segoe UI" w:hAnsi="Segoe UI" w:cs="Segoe UI"/>
        </w:rPr>
      </w:pPr>
      <w:r>
        <w:rPr>
          <w:rFonts w:ascii="Segoe UI" w:hAnsi="Segoe UI" w:cs="Segoe UI"/>
        </w:rPr>
        <w:t>Finansiniu požiūriu, i</w:t>
      </w:r>
      <w:r w:rsidR="00CB17F8" w:rsidRPr="00DF3595">
        <w:rPr>
          <w:rFonts w:ascii="Segoe UI" w:hAnsi="Segoe UI" w:cs="Segoe UI"/>
        </w:rPr>
        <w:t>st</w:t>
      </w:r>
      <w:r w:rsidR="00F005D0" w:rsidRPr="00DF3595">
        <w:rPr>
          <w:rFonts w:ascii="Segoe UI" w:hAnsi="Segoe UI" w:cs="Segoe UI"/>
        </w:rPr>
        <w:t>o</w:t>
      </w:r>
      <w:r w:rsidR="00CB17F8" w:rsidRPr="00DF3595">
        <w:rPr>
          <w:rFonts w:ascii="Segoe UI" w:hAnsi="Segoe UI" w:cs="Segoe UI"/>
        </w:rPr>
        <w:t>riškai tabak</w:t>
      </w:r>
      <w:r>
        <w:rPr>
          <w:rFonts w:ascii="Segoe UI" w:hAnsi="Segoe UI" w:cs="Segoe UI"/>
        </w:rPr>
        <w:t>o</w:t>
      </w:r>
      <w:r w:rsidR="00CB17F8" w:rsidRPr="00DF3595">
        <w:rPr>
          <w:rFonts w:ascii="Segoe UI" w:hAnsi="Segoe UI" w:cs="Segoe UI"/>
        </w:rPr>
        <w:t xml:space="preserve"> ir alkoholi</w:t>
      </w:r>
      <w:r>
        <w:rPr>
          <w:rFonts w:ascii="Segoe UI" w:hAnsi="Segoe UI" w:cs="Segoe UI"/>
        </w:rPr>
        <w:t xml:space="preserve">o sektoriai </w:t>
      </w:r>
      <w:r w:rsidR="00CB17F8" w:rsidRPr="00DF3595">
        <w:rPr>
          <w:rFonts w:ascii="Segoe UI" w:hAnsi="Segoe UI" w:cs="Segoe UI"/>
        </w:rPr>
        <w:t>yra vertinami kaip vieni saugesnių</w:t>
      </w:r>
      <w:r>
        <w:rPr>
          <w:rFonts w:ascii="Segoe UI" w:hAnsi="Segoe UI" w:cs="Segoe UI"/>
        </w:rPr>
        <w:t xml:space="preserve">, </w:t>
      </w:r>
      <w:r w:rsidR="00CB17F8" w:rsidRPr="00DF3595">
        <w:rPr>
          <w:rFonts w:ascii="Segoe UI" w:hAnsi="Segoe UI" w:cs="Segoe UI"/>
        </w:rPr>
        <w:t xml:space="preserve">kurių akcijoms investuotojai gali patikėti savo sunkiai uždirbtas santaupas. </w:t>
      </w:r>
      <w:r w:rsidR="00F005D0" w:rsidRPr="00DF3595">
        <w:rPr>
          <w:rFonts w:ascii="Segoe UI" w:hAnsi="Segoe UI" w:cs="Segoe UI"/>
        </w:rPr>
        <w:t>N</w:t>
      </w:r>
      <w:r w:rsidR="00CB17F8" w:rsidRPr="00DF3595">
        <w:rPr>
          <w:rFonts w:ascii="Segoe UI" w:hAnsi="Segoe UI" w:cs="Segoe UI"/>
        </w:rPr>
        <w:t>epaisant ekonomini</w:t>
      </w:r>
      <w:r w:rsidR="00607D29">
        <w:rPr>
          <w:rFonts w:ascii="Segoe UI" w:hAnsi="Segoe UI" w:cs="Segoe UI"/>
        </w:rPr>
        <w:t>ų</w:t>
      </w:r>
      <w:r w:rsidR="00CB17F8" w:rsidRPr="00DF3595">
        <w:rPr>
          <w:rFonts w:ascii="Segoe UI" w:hAnsi="Segoe UI" w:cs="Segoe UI"/>
        </w:rPr>
        <w:t xml:space="preserve"> cikl</w:t>
      </w:r>
      <w:r w:rsidR="00607D29">
        <w:rPr>
          <w:rFonts w:ascii="Segoe UI" w:hAnsi="Segoe UI" w:cs="Segoe UI"/>
        </w:rPr>
        <w:t>ų</w:t>
      </w:r>
      <w:r w:rsidR="00CB17F8" w:rsidRPr="00DF3595">
        <w:rPr>
          <w:rFonts w:ascii="Segoe UI" w:hAnsi="Segoe UI" w:cs="Segoe UI"/>
        </w:rPr>
        <w:t xml:space="preserve">, tabako ir alkoholio pardavimai išlieka </w:t>
      </w:r>
      <w:r w:rsidR="00AE489A">
        <w:rPr>
          <w:rFonts w:ascii="Segoe UI" w:hAnsi="Segoe UI" w:cs="Segoe UI"/>
        </w:rPr>
        <w:t xml:space="preserve">palyginti </w:t>
      </w:r>
      <w:r w:rsidR="00CB17F8" w:rsidRPr="00DF3595">
        <w:rPr>
          <w:rFonts w:ascii="Segoe UI" w:hAnsi="Segoe UI" w:cs="Segoe UI"/>
        </w:rPr>
        <w:t>stabilūs</w:t>
      </w:r>
      <w:r w:rsidR="00607D29">
        <w:rPr>
          <w:rFonts w:ascii="Segoe UI" w:hAnsi="Segoe UI" w:cs="Segoe UI"/>
        </w:rPr>
        <w:t>.</w:t>
      </w:r>
      <w:r w:rsidR="00CB17F8" w:rsidRPr="00DF3595">
        <w:rPr>
          <w:rFonts w:ascii="Segoe UI" w:hAnsi="Segoe UI" w:cs="Segoe UI"/>
        </w:rPr>
        <w:t xml:space="preserve"> </w:t>
      </w:r>
      <w:r w:rsidR="00607D29">
        <w:rPr>
          <w:rFonts w:ascii="Segoe UI" w:hAnsi="Segoe UI" w:cs="Segoe UI"/>
        </w:rPr>
        <w:t>D</w:t>
      </w:r>
      <w:r w:rsidR="00CB17F8" w:rsidRPr="00DF3595">
        <w:rPr>
          <w:rFonts w:ascii="Segoe UI" w:hAnsi="Segoe UI" w:cs="Segoe UI"/>
        </w:rPr>
        <w:t>ėl šios priežasties</w:t>
      </w:r>
      <w:r w:rsidR="00607D29">
        <w:rPr>
          <w:rFonts w:ascii="Segoe UI" w:hAnsi="Segoe UI" w:cs="Segoe UI"/>
        </w:rPr>
        <w:t xml:space="preserve"> šie sektoriai</w:t>
      </w:r>
      <w:r w:rsidR="00CB17F8" w:rsidRPr="00DF3595">
        <w:rPr>
          <w:rFonts w:ascii="Segoe UI" w:hAnsi="Segoe UI" w:cs="Segoe UI"/>
        </w:rPr>
        <w:t xml:space="preserve"> susilaukdavo nemenko investuotojų palankumo.</w:t>
      </w:r>
    </w:p>
    <w:p w14:paraId="675DE05C" w14:textId="41C78008" w:rsidR="00CB17F8" w:rsidRPr="00DF3595" w:rsidRDefault="00F005D0" w:rsidP="00CB17F8">
      <w:pPr>
        <w:rPr>
          <w:rFonts w:ascii="Segoe UI" w:hAnsi="Segoe UI" w:cs="Segoe UI"/>
        </w:rPr>
      </w:pPr>
      <w:r w:rsidRPr="00DF3595">
        <w:rPr>
          <w:rFonts w:ascii="Segoe UI" w:hAnsi="Segoe UI" w:cs="Segoe UI"/>
        </w:rPr>
        <w:t>T</w:t>
      </w:r>
      <w:r w:rsidR="00CB17F8" w:rsidRPr="00DF3595">
        <w:rPr>
          <w:rFonts w:ascii="Segoe UI" w:hAnsi="Segoe UI" w:cs="Segoe UI"/>
        </w:rPr>
        <w:t>abak</w:t>
      </w:r>
      <w:r w:rsidR="00607D29">
        <w:rPr>
          <w:rFonts w:ascii="Segoe UI" w:hAnsi="Segoe UI" w:cs="Segoe UI"/>
        </w:rPr>
        <w:t>o sektoriui</w:t>
      </w:r>
      <w:r w:rsidR="00CB17F8" w:rsidRPr="00DF3595">
        <w:rPr>
          <w:rFonts w:ascii="Segoe UI" w:hAnsi="Segoe UI" w:cs="Segoe UI"/>
        </w:rPr>
        <w:t xml:space="preserve"> toks </w:t>
      </w:r>
      <w:r w:rsidR="00607D29">
        <w:rPr>
          <w:rFonts w:ascii="Segoe UI" w:hAnsi="Segoe UI" w:cs="Segoe UI"/>
        </w:rPr>
        <w:t>„</w:t>
      </w:r>
      <w:r w:rsidR="00CB17F8" w:rsidRPr="00DF3595">
        <w:rPr>
          <w:rFonts w:ascii="Segoe UI" w:hAnsi="Segoe UI" w:cs="Segoe UI"/>
        </w:rPr>
        <w:t>medaus mėnuo</w:t>
      </w:r>
      <w:r w:rsidR="00607D29">
        <w:rPr>
          <w:rFonts w:ascii="Segoe UI" w:hAnsi="Segoe UI" w:cs="Segoe UI"/>
        </w:rPr>
        <w:t>“</w:t>
      </w:r>
      <w:r w:rsidR="00CB17F8" w:rsidRPr="00DF3595">
        <w:rPr>
          <w:rFonts w:ascii="Segoe UI" w:hAnsi="Segoe UI" w:cs="Segoe UI"/>
        </w:rPr>
        <w:t xml:space="preserve"> su investuotojais, galima sakyti, baigėsi 2016</w:t>
      </w:r>
      <w:r w:rsidR="00607D29">
        <w:rPr>
          <w:rFonts w:ascii="Segoe UI" w:hAnsi="Segoe UI" w:cs="Segoe UI"/>
        </w:rPr>
        <w:t>–</w:t>
      </w:r>
      <w:r w:rsidR="00AE489A">
        <w:rPr>
          <w:rFonts w:ascii="Segoe UI" w:hAnsi="Segoe UI" w:cs="Segoe UI"/>
        </w:rPr>
        <w:t>2018 m.</w:t>
      </w:r>
      <w:r w:rsidR="00CB17F8" w:rsidRPr="00DF3595">
        <w:rPr>
          <w:rFonts w:ascii="Segoe UI" w:hAnsi="Segoe UI" w:cs="Segoe UI"/>
        </w:rPr>
        <w:t xml:space="preserve">, kuomet vis </w:t>
      </w:r>
      <w:r w:rsidR="00B978BB" w:rsidRPr="00DF3595">
        <w:rPr>
          <w:rFonts w:ascii="Segoe UI" w:hAnsi="Segoe UI" w:cs="Segoe UI"/>
        </w:rPr>
        <w:t>m</w:t>
      </w:r>
      <w:r w:rsidR="00607D29">
        <w:rPr>
          <w:rFonts w:ascii="Segoe UI" w:hAnsi="Segoe UI" w:cs="Segoe UI"/>
        </w:rPr>
        <w:t xml:space="preserve">ažėjantys </w:t>
      </w:r>
      <w:r w:rsidR="00B978BB" w:rsidRPr="00DF3595">
        <w:rPr>
          <w:rFonts w:ascii="Segoe UI" w:hAnsi="Segoe UI" w:cs="Segoe UI"/>
        </w:rPr>
        <w:t>cigarečių pardavimai ir vis griežtėjanti reguliacinė aplinka galų gale nusitempė didžiųjų tabako gamintojų akcijas ir jų įverčius žemyn.</w:t>
      </w:r>
    </w:p>
    <w:p w14:paraId="79645981" w14:textId="01892292" w:rsidR="00F005D0" w:rsidRPr="00DF3595" w:rsidRDefault="00F005D0" w:rsidP="00CB17F8">
      <w:pPr>
        <w:rPr>
          <w:rFonts w:ascii="Segoe UI" w:hAnsi="Segoe UI" w:cs="Segoe UI"/>
        </w:rPr>
      </w:pPr>
      <w:r w:rsidRPr="00DF3595">
        <w:rPr>
          <w:rFonts w:ascii="Segoe UI" w:hAnsi="Segoe UI" w:cs="Segoe UI"/>
        </w:rPr>
        <w:t xml:space="preserve">Vienas patogesnių būdų matuoti investuotojų palankumą akcijoms yra vertinti atitinkamų įmonių P/E </w:t>
      </w:r>
      <w:r w:rsidR="00AE489A">
        <w:rPr>
          <w:rFonts w:ascii="Segoe UI" w:hAnsi="Segoe UI" w:cs="Segoe UI"/>
        </w:rPr>
        <w:t>(</w:t>
      </w:r>
      <w:r w:rsidR="00607D29">
        <w:rPr>
          <w:rFonts w:ascii="Segoe UI" w:hAnsi="Segoe UI" w:cs="Segoe UI"/>
        </w:rPr>
        <w:t>a</w:t>
      </w:r>
      <w:r w:rsidR="00AE489A">
        <w:rPr>
          <w:rFonts w:ascii="Segoe UI" w:hAnsi="Segoe UI" w:cs="Segoe UI"/>
        </w:rPr>
        <w:t xml:space="preserve">kcijos kaina / </w:t>
      </w:r>
      <w:r w:rsidR="00607D29">
        <w:rPr>
          <w:rFonts w:ascii="Segoe UI" w:hAnsi="Segoe UI" w:cs="Segoe UI"/>
        </w:rPr>
        <w:t>p</w:t>
      </w:r>
      <w:r w:rsidR="00AE489A">
        <w:rPr>
          <w:rFonts w:ascii="Segoe UI" w:hAnsi="Segoe UI" w:cs="Segoe UI"/>
        </w:rPr>
        <w:t xml:space="preserve">elnas vienai akcijai) </w:t>
      </w:r>
      <w:r w:rsidRPr="00DF3595">
        <w:rPr>
          <w:rFonts w:ascii="Segoe UI" w:hAnsi="Segoe UI" w:cs="Segoe UI"/>
        </w:rPr>
        <w:t>rodikl</w:t>
      </w:r>
      <w:r w:rsidR="00607D29">
        <w:rPr>
          <w:rFonts w:ascii="Segoe UI" w:hAnsi="Segoe UI" w:cs="Segoe UI"/>
        </w:rPr>
        <w:t xml:space="preserve">į </w:t>
      </w:r>
      <w:r w:rsidRPr="00DF3595">
        <w:rPr>
          <w:rFonts w:ascii="Segoe UI" w:hAnsi="Segoe UI" w:cs="Segoe UI"/>
        </w:rPr>
        <w:t xml:space="preserve">– kuo jis didesnis, tuo </w:t>
      </w:r>
      <w:r w:rsidR="00607D29">
        <w:rPr>
          <w:rFonts w:ascii="Segoe UI" w:hAnsi="Segoe UI" w:cs="Segoe UI"/>
        </w:rPr>
        <w:t>optimistiškesni</w:t>
      </w:r>
      <w:r w:rsidRPr="00DF3595">
        <w:rPr>
          <w:rFonts w:ascii="Segoe UI" w:hAnsi="Segoe UI" w:cs="Segoe UI"/>
        </w:rPr>
        <w:t xml:space="preserve"> investuotojai </w:t>
      </w:r>
      <w:r w:rsidR="00607D29">
        <w:rPr>
          <w:rFonts w:ascii="Segoe UI" w:hAnsi="Segoe UI" w:cs="Segoe UI"/>
        </w:rPr>
        <w:t xml:space="preserve">dažniausiai būna </w:t>
      </w:r>
      <w:r w:rsidRPr="00DF3595">
        <w:rPr>
          <w:rFonts w:ascii="Segoe UI" w:hAnsi="Segoe UI" w:cs="Segoe UI"/>
        </w:rPr>
        <w:t>dėl įmonės ateities perspektyvų. Remiantis šiuo rodikliu galim</w:t>
      </w:r>
      <w:r w:rsidR="00B50205">
        <w:rPr>
          <w:rFonts w:ascii="Segoe UI" w:hAnsi="Segoe UI" w:cs="Segoe UI"/>
        </w:rPr>
        <w:t>a</w:t>
      </w:r>
      <w:r w:rsidRPr="00DF3595">
        <w:rPr>
          <w:rFonts w:ascii="Segoe UI" w:hAnsi="Segoe UI" w:cs="Segoe UI"/>
        </w:rPr>
        <w:t xml:space="preserve"> pastebėti, kad didžiųjų tabako įmonių P/E 2016</w:t>
      </w:r>
      <w:r w:rsidR="00B50205">
        <w:rPr>
          <w:rFonts w:ascii="Segoe UI" w:hAnsi="Segoe UI" w:cs="Segoe UI"/>
        </w:rPr>
        <w:t>–</w:t>
      </w:r>
      <w:r w:rsidRPr="00DF3595">
        <w:rPr>
          <w:rFonts w:ascii="Segoe UI" w:hAnsi="Segoe UI" w:cs="Segoe UI"/>
        </w:rPr>
        <w:t xml:space="preserve">2023 m. </w:t>
      </w:r>
      <w:r w:rsidR="00B50205">
        <w:rPr>
          <w:rFonts w:ascii="Segoe UI" w:hAnsi="Segoe UI" w:cs="Segoe UI"/>
        </w:rPr>
        <w:t xml:space="preserve">laikotarpiu </w:t>
      </w:r>
      <w:r w:rsidR="00155C67">
        <w:rPr>
          <w:rFonts w:ascii="Segoe UI" w:hAnsi="Segoe UI" w:cs="Segoe UI"/>
        </w:rPr>
        <w:t xml:space="preserve">vidutiniškai </w:t>
      </w:r>
      <w:r w:rsidR="00B50205">
        <w:rPr>
          <w:rFonts w:ascii="Segoe UI" w:hAnsi="Segoe UI" w:cs="Segoe UI"/>
        </w:rPr>
        <w:t>krito</w:t>
      </w:r>
      <w:r w:rsidRPr="00DF3595">
        <w:rPr>
          <w:rFonts w:ascii="Segoe UI" w:hAnsi="Segoe UI" w:cs="Segoe UI"/>
        </w:rPr>
        <w:t xml:space="preserve"> net </w:t>
      </w:r>
      <w:r w:rsidR="00B50205">
        <w:rPr>
          <w:rFonts w:ascii="Segoe UI" w:hAnsi="Segoe UI" w:cs="Segoe UI"/>
        </w:rPr>
        <w:t xml:space="preserve">apie </w:t>
      </w:r>
      <w:r w:rsidRPr="00DF3595">
        <w:rPr>
          <w:rFonts w:ascii="Segoe UI" w:hAnsi="Segoe UI" w:cs="Segoe UI"/>
        </w:rPr>
        <w:t>60</w:t>
      </w:r>
      <w:r w:rsidR="00B50205">
        <w:rPr>
          <w:rFonts w:ascii="Segoe UI" w:hAnsi="Segoe UI" w:cs="Segoe UI"/>
        </w:rPr>
        <w:t xml:space="preserve"> proc. –</w:t>
      </w:r>
      <w:r w:rsidRPr="00DF3595">
        <w:rPr>
          <w:rFonts w:ascii="Segoe UI" w:hAnsi="Segoe UI" w:cs="Segoe UI"/>
        </w:rPr>
        <w:t xml:space="preserve"> stabilaus pelno atveju</w:t>
      </w:r>
      <w:r w:rsidR="00B50205">
        <w:rPr>
          <w:rFonts w:ascii="Segoe UI" w:hAnsi="Segoe UI" w:cs="Segoe UI"/>
        </w:rPr>
        <w:t>, tai</w:t>
      </w:r>
      <w:r w:rsidRPr="00DF3595">
        <w:rPr>
          <w:rFonts w:ascii="Segoe UI" w:hAnsi="Segoe UI" w:cs="Segoe UI"/>
        </w:rPr>
        <w:t xml:space="preserve"> lemtų vidutinį 60</w:t>
      </w:r>
      <w:r w:rsidR="00B50205">
        <w:rPr>
          <w:rFonts w:ascii="Segoe UI" w:hAnsi="Segoe UI" w:cs="Segoe UI"/>
        </w:rPr>
        <w:t xml:space="preserve"> proc.</w:t>
      </w:r>
      <w:r w:rsidRPr="00DF3595">
        <w:rPr>
          <w:rFonts w:ascii="Segoe UI" w:hAnsi="Segoe UI" w:cs="Segoe UI"/>
        </w:rPr>
        <w:t xml:space="preserve"> akcijų nuvertėjimą.</w:t>
      </w:r>
    </w:p>
    <w:p w14:paraId="172763C0" w14:textId="6D43C116" w:rsidR="00B978BB" w:rsidRPr="00DF3595" w:rsidRDefault="00F005D0" w:rsidP="00CB17F8">
      <w:pPr>
        <w:rPr>
          <w:rFonts w:ascii="Segoe UI" w:hAnsi="Segoe UI" w:cs="Segoe UI"/>
        </w:rPr>
      </w:pPr>
      <w:r w:rsidRPr="00DF3595">
        <w:rPr>
          <w:rFonts w:ascii="Segoe UI" w:hAnsi="Segoe UI" w:cs="Segoe UI"/>
        </w:rPr>
        <w:t xml:space="preserve">Per pastaruosius porą metų </w:t>
      </w:r>
      <w:r w:rsidR="00B978BB" w:rsidRPr="00DF3595">
        <w:rPr>
          <w:rFonts w:ascii="Segoe UI" w:hAnsi="Segoe UI" w:cs="Segoe UI"/>
        </w:rPr>
        <w:t>galima stebėti tam tikrą šios industrijos renesansą</w:t>
      </w:r>
      <w:r w:rsidR="00B50205">
        <w:rPr>
          <w:rFonts w:ascii="Segoe UI" w:hAnsi="Segoe UI" w:cs="Segoe UI"/>
        </w:rPr>
        <w:t>.</w:t>
      </w:r>
      <w:r w:rsidR="00B978BB" w:rsidRPr="00DF3595">
        <w:rPr>
          <w:rFonts w:ascii="Segoe UI" w:hAnsi="Segoe UI" w:cs="Segoe UI"/>
        </w:rPr>
        <w:t xml:space="preserve"> </w:t>
      </w:r>
      <w:r w:rsidR="00B50205">
        <w:rPr>
          <w:rFonts w:ascii="Segoe UI" w:hAnsi="Segoe UI" w:cs="Segoe UI"/>
        </w:rPr>
        <w:t>T</w:t>
      </w:r>
      <w:r w:rsidR="00B978BB" w:rsidRPr="00DF3595">
        <w:rPr>
          <w:rFonts w:ascii="Segoe UI" w:hAnsi="Segoe UI" w:cs="Segoe UI"/>
        </w:rPr>
        <w:t>abako gamintojams atradus nauj</w:t>
      </w:r>
      <w:r w:rsidR="00B50205">
        <w:rPr>
          <w:rFonts w:ascii="Segoe UI" w:hAnsi="Segoe UI" w:cs="Segoe UI"/>
        </w:rPr>
        <w:t xml:space="preserve">as </w:t>
      </w:r>
      <w:r w:rsidR="00B978BB" w:rsidRPr="00DF3595">
        <w:rPr>
          <w:rFonts w:ascii="Segoe UI" w:hAnsi="Segoe UI" w:cs="Segoe UI"/>
        </w:rPr>
        <w:t>produktų grupes (e-cigaretės, kaitinamasis tabakas</w:t>
      </w:r>
      <w:r w:rsidR="00733F0E">
        <w:rPr>
          <w:rFonts w:ascii="Segoe UI" w:hAnsi="Segoe UI" w:cs="Segoe UI"/>
        </w:rPr>
        <w:t xml:space="preserve"> ir pan.</w:t>
      </w:r>
      <w:r w:rsidR="00B978BB" w:rsidRPr="00DF3595">
        <w:rPr>
          <w:rFonts w:ascii="Segoe UI" w:hAnsi="Segoe UI" w:cs="Segoe UI"/>
        </w:rPr>
        <w:t>)</w:t>
      </w:r>
      <w:r w:rsidR="00B50205">
        <w:rPr>
          <w:rFonts w:ascii="Segoe UI" w:hAnsi="Segoe UI" w:cs="Segoe UI"/>
        </w:rPr>
        <w:t xml:space="preserve">, </w:t>
      </w:r>
      <w:r w:rsidR="00B978BB" w:rsidRPr="00DF3595">
        <w:rPr>
          <w:rFonts w:ascii="Segoe UI" w:hAnsi="Segoe UI" w:cs="Segoe UI"/>
        </w:rPr>
        <w:t>tabako akcijo</w:t>
      </w:r>
      <w:r w:rsidR="00B50205">
        <w:rPr>
          <w:rFonts w:ascii="Segoe UI" w:hAnsi="Segoe UI" w:cs="Segoe UI"/>
        </w:rPr>
        <w:t xml:space="preserve">s gali </w:t>
      </w:r>
      <w:r w:rsidR="00B978BB" w:rsidRPr="00DF3595">
        <w:rPr>
          <w:rFonts w:ascii="Segoe UI" w:hAnsi="Segoe UI" w:cs="Segoe UI"/>
        </w:rPr>
        <w:t>susigrąžinti dalį kadaise prarastos šlovės</w:t>
      </w:r>
      <w:r w:rsidRPr="00DF3595">
        <w:rPr>
          <w:rFonts w:ascii="Segoe UI" w:hAnsi="Segoe UI" w:cs="Segoe UI"/>
        </w:rPr>
        <w:t xml:space="preserve"> ir </w:t>
      </w:r>
      <w:r w:rsidR="00B50205">
        <w:rPr>
          <w:rFonts w:ascii="Segoe UI" w:hAnsi="Segoe UI" w:cs="Segoe UI"/>
        </w:rPr>
        <w:t xml:space="preserve">aukštyn </w:t>
      </w:r>
      <w:r w:rsidRPr="00DF3595">
        <w:rPr>
          <w:rFonts w:ascii="Segoe UI" w:hAnsi="Segoe UI" w:cs="Segoe UI"/>
        </w:rPr>
        <w:t>šokdinti P/E įverčius</w:t>
      </w:r>
      <w:r w:rsidR="00594C54" w:rsidRPr="00DF3595">
        <w:rPr>
          <w:rFonts w:ascii="Segoe UI" w:hAnsi="Segoe UI" w:cs="Segoe UI"/>
        </w:rPr>
        <w:t>.</w:t>
      </w:r>
    </w:p>
    <w:p w14:paraId="0A9E013B" w14:textId="5DE3489A" w:rsidR="00B978BB" w:rsidRPr="00DF3595" w:rsidRDefault="00B978BB" w:rsidP="00CB17F8">
      <w:pPr>
        <w:rPr>
          <w:rFonts w:ascii="Segoe UI" w:hAnsi="Segoe UI" w:cs="Segoe UI"/>
        </w:rPr>
      </w:pPr>
      <w:r w:rsidRPr="00DF3595">
        <w:rPr>
          <w:rFonts w:ascii="Segoe UI" w:hAnsi="Segoe UI" w:cs="Segoe UI"/>
        </w:rPr>
        <w:t xml:space="preserve">Vėlgi, ilgalaikiams investuotojams šiame sektoriuje tai menka paguoda, mat </w:t>
      </w:r>
      <w:r w:rsidR="00594C54" w:rsidRPr="00DF3595">
        <w:rPr>
          <w:rFonts w:ascii="Segoe UI" w:hAnsi="Segoe UI" w:cs="Segoe UI"/>
        </w:rPr>
        <w:t xml:space="preserve">P/E įverčiai šiuo metu vis dar laikosi kone trečdaliu žemiau nei </w:t>
      </w:r>
      <w:r w:rsidRPr="00DF3595">
        <w:rPr>
          <w:rFonts w:ascii="Segoe UI" w:hAnsi="Segoe UI" w:cs="Segoe UI"/>
        </w:rPr>
        <w:t>2016 m.</w:t>
      </w:r>
    </w:p>
    <w:p w14:paraId="090927B7" w14:textId="69C4F012" w:rsidR="00B978BB" w:rsidRPr="00DF3595" w:rsidRDefault="00B978BB" w:rsidP="00CB17F8">
      <w:pPr>
        <w:rPr>
          <w:rFonts w:ascii="Segoe UI" w:hAnsi="Segoe UI" w:cs="Segoe UI"/>
          <w:b/>
          <w:bCs/>
        </w:rPr>
      </w:pPr>
      <w:r w:rsidRPr="00DF3595">
        <w:rPr>
          <w:rFonts w:ascii="Segoe UI" w:hAnsi="Segoe UI" w:cs="Segoe UI"/>
          <w:b/>
          <w:bCs/>
        </w:rPr>
        <w:t>Alkoholio realijos</w:t>
      </w:r>
    </w:p>
    <w:p w14:paraId="69620128" w14:textId="5E4EB53A" w:rsidR="00B92BFF" w:rsidRPr="00DF3595" w:rsidRDefault="00B92BFF" w:rsidP="00B92BFF">
      <w:pPr>
        <w:rPr>
          <w:rFonts w:ascii="Segoe UI" w:hAnsi="Segoe UI" w:cs="Segoe UI"/>
        </w:rPr>
      </w:pPr>
      <w:r w:rsidRPr="00DF3595">
        <w:rPr>
          <w:rFonts w:ascii="Segoe UI" w:hAnsi="Segoe UI" w:cs="Segoe UI"/>
        </w:rPr>
        <w:t>Alkoholis</w:t>
      </w:r>
      <w:r w:rsidR="00B50205">
        <w:rPr>
          <w:rFonts w:ascii="Segoe UI" w:hAnsi="Segoe UI" w:cs="Segoe UI"/>
        </w:rPr>
        <w:t xml:space="preserve">, </w:t>
      </w:r>
      <w:r w:rsidRPr="00DF3595">
        <w:rPr>
          <w:rFonts w:ascii="Segoe UI" w:hAnsi="Segoe UI" w:cs="Segoe UI"/>
        </w:rPr>
        <w:t>ilgą laiką po investuotojų subjurimo tabako atžvilgiu</w:t>
      </w:r>
      <w:r w:rsidR="00B50205">
        <w:rPr>
          <w:rFonts w:ascii="Segoe UI" w:hAnsi="Segoe UI" w:cs="Segoe UI"/>
        </w:rPr>
        <w:t>,</w:t>
      </w:r>
      <w:r w:rsidRPr="00DF3595">
        <w:rPr>
          <w:rFonts w:ascii="Segoe UI" w:hAnsi="Segoe UI" w:cs="Segoe UI"/>
        </w:rPr>
        <w:t xml:space="preserve"> išlaikė absoliučiai kitokią </w:t>
      </w:r>
      <w:r w:rsidR="00733F0E">
        <w:rPr>
          <w:rFonts w:ascii="Segoe UI" w:hAnsi="Segoe UI" w:cs="Segoe UI"/>
        </w:rPr>
        <w:t>poziciją</w:t>
      </w:r>
      <w:r w:rsidRPr="00DF3595">
        <w:rPr>
          <w:rFonts w:ascii="Segoe UI" w:hAnsi="Segoe UI" w:cs="Segoe UI"/>
        </w:rPr>
        <w:t>. Įvaizdžio prasme</w:t>
      </w:r>
      <w:r w:rsidR="00B50205">
        <w:rPr>
          <w:rFonts w:ascii="Segoe UI" w:hAnsi="Segoe UI" w:cs="Segoe UI"/>
        </w:rPr>
        <w:t>,</w:t>
      </w:r>
      <w:r w:rsidRPr="00DF3595">
        <w:rPr>
          <w:rFonts w:ascii="Segoe UI" w:hAnsi="Segoe UI" w:cs="Segoe UI"/>
        </w:rPr>
        <w:t xml:space="preserve"> </w:t>
      </w:r>
      <w:r w:rsidR="003A1F7E">
        <w:rPr>
          <w:rFonts w:ascii="Segoe UI" w:hAnsi="Segoe UI" w:cs="Segoe UI"/>
        </w:rPr>
        <w:t>alkoholiniai gėrimai</w:t>
      </w:r>
      <w:r w:rsidRPr="00DF3595">
        <w:rPr>
          <w:rFonts w:ascii="Segoe UI" w:hAnsi="Segoe UI" w:cs="Segoe UI"/>
        </w:rPr>
        <w:t xml:space="preserve"> daugeliui investuotojų asocijavosi su romantika, kurios nė iš tolo neatspindėjo bjauri paskubomis tarpuvartėje traukiama cigaretė lietui lyjant. </w:t>
      </w:r>
    </w:p>
    <w:p w14:paraId="1517EAA9" w14:textId="2367ECDB" w:rsidR="00B92BFF" w:rsidRPr="00DF3595" w:rsidRDefault="00B92BFF" w:rsidP="00B92BFF">
      <w:pPr>
        <w:rPr>
          <w:rFonts w:ascii="Segoe UI" w:hAnsi="Segoe UI" w:cs="Segoe UI"/>
        </w:rPr>
      </w:pPr>
      <w:r w:rsidRPr="00DF3595">
        <w:rPr>
          <w:rFonts w:ascii="Segoe UI" w:hAnsi="Segoe UI" w:cs="Segoe UI"/>
        </w:rPr>
        <w:t xml:space="preserve">Toks visuomenės vertinimas, panašu, keičiasi, ir tai kelia grėsmę alkoholio akcijų kainoms. Štai remiantis vienomis </w:t>
      </w:r>
      <w:r w:rsidR="003A1F7E">
        <w:rPr>
          <w:rFonts w:ascii="Segoe UI" w:hAnsi="Segoe UI" w:cs="Segoe UI"/>
        </w:rPr>
        <w:t xml:space="preserve">iš </w:t>
      </w:r>
      <w:r w:rsidRPr="00DF3595">
        <w:rPr>
          <w:rFonts w:ascii="Segoe UI" w:hAnsi="Segoe UI" w:cs="Segoe UI"/>
        </w:rPr>
        <w:t xml:space="preserve">paskutinių </w:t>
      </w:r>
      <w:r w:rsidR="003A1F7E">
        <w:rPr>
          <w:rFonts w:ascii="Segoe UI" w:hAnsi="Segoe UI" w:cs="Segoe UI"/>
        </w:rPr>
        <w:t>„</w:t>
      </w:r>
      <w:proofErr w:type="spellStart"/>
      <w:r w:rsidRPr="00DF3595">
        <w:rPr>
          <w:rFonts w:ascii="Segoe UI" w:hAnsi="Segoe UI" w:cs="Segoe UI"/>
        </w:rPr>
        <w:t>Gallup</w:t>
      </w:r>
      <w:proofErr w:type="spellEnd"/>
      <w:r w:rsidR="003A1F7E">
        <w:rPr>
          <w:rFonts w:ascii="Segoe UI" w:hAnsi="Segoe UI" w:cs="Segoe UI"/>
        </w:rPr>
        <w:t>“</w:t>
      </w:r>
      <w:r w:rsidRPr="00DF3595">
        <w:rPr>
          <w:rFonts w:ascii="Segoe UI" w:hAnsi="Segoe UI" w:cs="Segoe UI"/>
        </w:rPr>
        <w:t xml:space="preserve"> apklausų, JAV </w:t>
      </w:r>
      <w:r w:rsidR="003A1F7E">
        <w:rPr>
          <w:rFonts w:ascii="Segoe UI" w:hAnsi="Segoe UI" w:cs="Segoe UI"/>
        </w:rPr>
        <w:t xml:space="preserve">alkoholį </w:t>
      </w:r>
      <w:r w:rsidRPr="00DF3595">
        <w:rPr>
          <w:rFonts w:ascii="Segoe UI" w:hAnsi="Segoe UI" w:cs="Segoe UI"/>
        </w:rPr>
        <w:t xml:space="preserve">vartojančių asmenų yra mažiausiai per daugiau nei 80 metų – </w:t>
      </w:r>
      <w:r w:rsidR="003A1F7E">
        <w:rPr>
          <w:rFonts w:ascii="Segoe UI" w:hAnsi="Segoe UI" w:cs="Segoe UI"/>
        </w:rPr>
        <w:t xml:space="preserve">vos </w:t>
      </w:r>
      <w:r w:rsidR="003A1F7E">
        <w:rPr>
          <w:rFonts w:ascii="Segoe UI" w:hAnsi="Segoe UI" w:cs="Segoe UI"/>
          <w:lang w:val="en-US"/>
        </w:rPr>
        <w:t xml:space="preserve">54 proc. </w:t>
      </w:r>
      <w:proofErr w:type="spellStart"/>
      <w:r w:rsidR="003A1F7E">
        <w:rPr>
          <w:rFonts w:ascii="Segoe UI" w:hAnsi="Segoe UI" w:cs="Segoe UI"/>
          <w:lang w:val="en-US"/>
        </w:rPr>
        <w:t>prisipa</w:t>
      </w:r>
      <w:proofErr w:type="spellEnd"/>
      <w:r w:rsidR="003A1F7E">
        <w:rPr>
          <w:rFonts w:ascii="Segoe UI" w:hAnsi="Segoe UI" w:cs="Segoe UI"/>
        </w:rPr>
        <w:t xml:space="preserve">žino </w:t>
      </w:r>
      <w:r w:rsidRPr="00DF3595">
        <w:rPr>
          <w:rFonts w:ascii="Segoe UI" w:hAnsi="Segoe UI" w:cs="Segoe UI"/>
        </w:rPr>
        <w:t>vartojantys alkoholį</w:t>
      </w:r>
      <w:r w:rsidR="003A1F7E">
        <w:rPr>
          <w:rFonts w:ascii="Segoe UI" w:hAnsi="Segoe UI" w:cs="Segoe UI"/>
        </w:rPr>
        <w:t xml:space="preserve">, </w:t>
      </w:r>
      <w:r w:rsidRPr="00DF3595">
        <w:rPr>
          <w:rFonts w:ascii="Segoe UI" w:hAnsi="Segoe UI" w:cs="Segoe UI"/>
        </w:rPr>
        <w:t xml:space="preserve">kai </w:t>
      </w:r>
      <w:r w:rsidR="00BB15AF">
        <w:rPr>
          <w:rFonts w:ascii="Segoe UI" w:hAnsi="Segoe UI" w:cs="Segoe UI"/>
        </w:rPr>
        <w:t>aštuntajame</w:t>
      </w:r>
      <w:r w:rsidRPr="00DF3595">
        <w:rPr>
          <w:rFonts w:ascii="Segoe UI" w:hAnsi="Segoe UI" w:cs="Segoe UI"/>
        </w:rPr>
        <w:t xml:space="preserve"> dešimtmetyje alkoholį vartojo </w:t>
      </w:r>
      <w:r w:rsidR="003A1F7E">
        <w:rPr>
          <w:rFonts w:ascii="Segoe UI" w:hAnsi="Segoe UI" w:cs="Segoe UI"/>
        </w:rPr>
        <w:t xml:space="preserve">apie </w:t>
      </w:r>
      <w:r w:rsidRPr="00DF3595">
        <w:rPr>
          <w:rFonts w:ascii="Segoe UI" w:hAnsi="Segoe UI" w:cs="Segoe UI"/>
        </w:rPr>
        <w:t>70</w:t>
      </w:r>
      <w:r w:rsidR="003A1F7E">
        <w:rPr>
          <w:rFonts w:ascii="Segoe UI" w:hAnsi="Segoe UI" w:cs="Segoe UI"/>
        </w:rPr>
        <w:t xml:space="preserve"> proc.</w:t>
      </w:r>
      <w:r w:rsidRPr="00DF3595">
        <w:rPr>
          <w:rFonts w:ascii="Segoe UI" w:hAnsi="Segoe UI" w:cs="Segoe UI"/>
        </w:rPr>
        <w:t xml:space="preserve"> asmenų. Maža to, per pastarąjį dešimtmetį gerokai išaugo (nuo 2</w:t>
      </w:r>
      <w:r w:rsidR="00BB15AF">
        <w:rPr>
          <w:rFonts w:ascii="Segoe UI" w:hAnsi="Segoe UI" w:cs="Segoe UI"/>
        </w:rPr>
        <w:t>8</w:t>
      </w:r>
      <w:r w:rsidRPr="00DF3595">
        <w:rPr>
          <w:rFonts w:ascii="Segoe UI" w:hAnsi="Segoe UI" w:cs="Segoe UI"/>
        </w:rPr>
        <w:t xml:space="preserve"> iki 53</w:t>
      </w:r>
      <w:r w:rsidR="003A1F7E">
        <w:rPr>
          <w:rFonts w:ascii="Segoe UI" w:hAnsi="Segoe UI" w:cs="Segoe UI"/>
        </w:rPr>
        <w:t xml:space="preserve"> proc.</w:t>
      </w:r>
      <w:r w:rsidRPr="00DF3595">
        <w:rPr>
          <w:rFonts w:ascii="Segoe UI" w:hAnsi="Segoe UI" w:cs="Segoe UI"/>
        </w:rPr>
        <w:t xml:space="preserve">) teigiančiųjų, kad </w:t>
      </w:r>
      <w:r w:rsidR="00733F0E">
        <w:rPr>
          <w:rFonts w:ascii="Segoe UI" w:hAnsi="Segoe UI" w:cs="Segoe UI"/>
        </w:rPr>
        <w:t>„</w:t>
      </w:r>
      <w:r w:rsidRPr="00DF3595">
        <w:rPr>
          <w:rFonts w:ascii="Segoe UI" w:hAnsi="Segoe UI" w:cs="Segoe UI"/>
        </w:rPr>
        <w:t>nuosaikus</w:t>
      </w:r>
      <w:r w:rsidR="00733F0E">
        <w:rPr>
          <w:rFonts w:ascii="Segoe UI" w:hAnsi="Segoe UI" w:cs="Segoe UI"/>
        </w:rPr>
        <w:t>“</w:t>
      </w:r>
      <w:r w:rsidRPr="00DF3595">
        <w:rPr>
          <w:rFonts w:ascii="Segoe UI" w:hAnsi="Segoe UI" w:cs="Segoe UI"/>
        </w:rPr>
        <w:t xml:space="preserve"> alkoholio vartojimas yra „žalingas“ sveikatai</w:t>
      </w:r>
      <w:r w:rsidR="004B62CE" w:rsidRPr="00DF3595">
        <w:rPr>
          <w:rFonts w:ascii="Segoe UI" w:hAnsi="Segoe UI" w:cs="Segoe UI"/>
        </w:rPr>
        <w:t xml:space="preserve">, o žibalo į ugnį dar labiau įpylė viešas vyriausiojo JAV daktaro </w:t>
      </w:r>
      <w:proofErr w:type="spellStart"/>
      <w:r w:rsidR="004B62CE" w:rsidRPr="00DF3595">
        <w:rPr>
          <w:rFonts w:ascii="Segoe UI" w:hAnsi="Segoe UI" w:cs="Segoe UI"/>
        </w:rPr>
        <w:t>Vivek</w:t>
      </w:r>
      <w:proofErr w:type="spellEnd"/>
      <w:r w:rsidR="004B62CE" w:rsidRPr="00DF3595">
        <w:rPr>
          <w:rFonts w:ascii="Segoe UI" w:hAnsi="Segoe UI" w:cs="Segoe UI"/>
        </w:rPr>
        <w:t xml:space="preserve"> </w:t>
      </w:r>
      <w:proofErr w:type="spellStart"/>
      <w:r w:rsidR="004B62CE" w:rsidRPr="00DF3595">
        <w:rPr>
          <w:rFonts w:ascii="Segoe UI" w:hAnsi="Segoe UI" w:cs="Segoe UI"/>
        </w:rPr>
        <w:t>Murphy</w:t>
      </w:r>
      <w:proofErr w:type="spellEnd"/>
      <w:r w:rsidR="004B62CE" w:rsidRPr="00DF3595">
        <w:rPr>
          <w:rFonts w:ascii="Segoe UI" w:hAnsi="Segoe UI" w:cs="Segoe UI"/>
        </w:rPr>
        <w:t xml:space="preserve"> raginimas ant alkoholio etikečių klijuoti įspėjimus apie išaugančias vėžio rizikas.</w:t>
      </w:r>
    </w:p>
    <w:p w14:paraId="4E2CDAC8" w14:textId="255B5DF6" w:rsidR="004B62CE" w:rsidRPr="00DF3595" w:rsidRDefault="004B62CE" w:rsidP="00B92BFF">
      <w:pPr>
        <w:rPr>
          <w:rFonts w:ascii="Segoe UI" w:hAnsi="Segoe UI" w:cs="Segoe UI"/>
        </w:rPr>
      </w:pPr>
      <w:r w:rsidRPr="00DF3595">
        <w:rPr>
          <w:rFonts w:ascii="Segoe UI" w:hAnsi="Segoe UI" w:cs="Segoe UI"/>
        </w:rPr>
        <w:lastRenderedPageBreak/>
        <w:t xml:space="preserve">Tokie besikaupiantys </w:t>
      </w:r>
      <w:r w:rsidR="00733F0E">
        <w:rPr>
          <w:rFonts w:ascii="Segoe UI" w:hAnsi="Segoe UI" w:cs="Segoe UI"/>
        </w:rPr>
        <w:t>debesys</w:t>
      </w:r>
      <w:r w:rsidRPr="00DF3595">
        <w:rPr>
          <w:rFonts w:ascii="Segoe UI" w:hAnsi="Segoe UI" w:cs="Segoe UI"/>
        </w:rPr>
        <w:t xml:space="preserve"> virš alk</w:t>
      </w:r>
      <w:r w:rsidR="00DF3595">
        <w:rPr>
          <w:rFonts w:ascii="Segoe UI" w:hAnsi="Segoe UI" w:cs="Segoe UI"/>
        </w:rPr>
        <w:t>o</w:t>
      </w:r>
      <w:r w:rsidRPr="00DF3595">
        <w:rPr>
          <w:rFonts w:ascii="Segoe UI" w:hAnsi="Segoe UI" w:cs="Segoe UI"/>
        </w:rPr>
        <w:t>holio industrijos nereiškia nieko gera</w:t>
      </w:r>
      <w:r w:rsidR="00733F0E">
        <w:rPr>
          <w:rFonts w:ascii="Segoe UI" w:hAnsi="Segoe UI" w:cs="Segoe UI"/>
        </w:rPr>
        <w:t xml:space="preserve"> investuotojams</w:t>
      </w:r>
      <w:r w:rsidR="00BE3E1F">
        <w:rPr>
          <w:rFonts w:ascii="Segoe UI" w:hAnsi="Segoe UI" w:cs="Segoe UI"/>
        </w:rPr>
        <w:t>. R</w:t>
      </w:r>
      <w:r w:rsidRPr="00DF3595">
        <w:rPr>
          <w:rFonts w:ascii="Segoe UI" w:hAnsi="Segoe UI" w:cs="Segoe UI"/>
        </w:rPr>
        <w:t xml:space="preserve">emiantis </w:t>
      </w:r>
      <w:r w:rsidR="003A1F7E">
        <w:rPr>
          <w:rFonts w:ascii="Segoe UI" w:hAnsi="Segoe UI" w:cs="Segoe UI"/>
        </w:rPr>
        <w:t>Pasaulio sveikatos organizacijos (</w:t>
      </w:r>
      <w:r w:rsidRPr="00DF3595">
        <w:rPr>
          <w:rFonts w:ascii="Segoe UI" w:hAnsi="Segoe UI" w:cs="Segoe UI"/>
        </w:rPr>
        <w:t>PSO</w:t>
      </w:r>
      <w:r w:rsidR="003A1F7E">
        <w:rPr>
          <w:rFonts w:ascii="Segoe UI" w:hAnsi="Segoe UI" w:cs="Segoe UI"/>
        </w:rPr>
        <w:t>)</w:t>
      </w:r>
      <w:r w:rsidRPr="00DF3595">
        <w:rPr>
          <w:rFonts w:ascii="Segoe UI" w:hAnsi="Segoe UI" w:cs="Segoe UI"/>
        </w:rPr>
        <w:t xml:space="preserve"> duomenimis, </w:t>
      </w:r>
      <w:r w:rsidR="00F005D0" w:rsidRPr="00DF3595">
        <w:rPr>
          <w:rFonts w:ascii="Segoe UI" w:hAnsi="Segoe UI" w:cs="Segoe UI"/>
        </w:rPr>
        <w:t xml:space="preserve">pasaulinis </w:t>
      </w:r>
      <w:r w:rsidRPr="00DF3595">
        <w:rPr>
          <w:rFonts w:ascii="Segoe UI" w:hAnsi="Segoe UI" w:cs="Segoe UI"/>
        </w:rPr>
        <w:t xml:space="preserve">alkoholio suvartojimas </w:t>
      </w:r>
      <w:r w:rsidR="00F005D0" w:rsidRPr="00DF3595">
        <w:rPr>
          <w:rFonts w:ascii="Segoe UI" w:hAnsi="Segoe UI" w:cs="Segoe UI"/>
        </w:rPr>
        <w:t xml:space="preserve">vienam </w:t>
      </w:r>
      <w:r w:rsidRPr="00DF3595">
        <w:rPr>
          <w:rFonts w:ascii="Segoe UI" w:hAnsi="Segoe UI" w:cs="Segoe UI"/>
        </w:rPr>
        <w:t>asmeniui piką pasiekė 2012</w:t>
      </w:r>
      <w:r w:rsidR="003A1F7E">
        <w:rPr>
          <w:rFonts w:ascii="Segoe UI" w:hAnsi="Segoe UI" w:cs="Segoe UI"/>
        </w:rPr>
        <w:t>–</w:t>
      </w:r>
      <w:r w:rsidRPr="00DF3595">
        <w:rPr>
          <w:rFonts w:ascii="Segoe UI" w:hAnsi="Segoe UI" w:cs="Segoe UI"/>
        </w:rPr>
        <w:t>2013 m. ties 6 l</w:t>
      </w:r>
      <w:r w:rsidR="003A1F7E">
        <w:rPr>
          <w:rFonts w:ascii="Segoe UI" w:hAnsi="Segoe UI" w:cs="Segoe UI"/>
        </w:rPr>
        <w:t xml:space="preserve"> </w:t>
      </w:r>
      <w:r w:rsidRPr="00DF3595">
        <w:rPr>
          <w:rFonts w:ascii="Segoe UI" w:hAnsi="Segoe UI" w:cs="Segoe UI"/>
        </w:rPr>
        <w:t xml:space="preserve">gryno alkoholio asmeniui ir buvo gerokai ūgtelėjęs nuo amžių sandūroje fiksuoto </w:t>
      </w:r>
      <w:r w:rsidR="003A1F7E">
        <w:rPr>
          <w:rFonts w:ascii="Segoe UI" w:hAnsi="Segoe UI" w:cs="Segoe UI"/>
        </w:rPr>
        <w:t xml:space="preserve">apie </w:t>
      </w:r>
      <w:r w:rsidRPr="00DF3595">
        <w:rPr>
          <w:rFonts w:ascii="Segoe UI" w:hAnsi="Segoe UI" w:cs="Segoe UI"/>
        </w:rPr>
        <w:t xml:space="preserve">5 l gryno alkoholio asmeniui. </w:t>
      </w:r>
      <w:r w:rsidR="00AE489A">
        <w:rPr>
          <w:rFonts w:ascii="Segoe UI" w:hAnsi="Segoe UI" w:cs="Segoe UI"/>
        </w:rPr>
        <w:t>Įdomu tai</w:t>
      </w:r>
      <w:r w:rsidRPr="00DF3595">
        <w:rPr>
          <w:rFonts w:ascii="Segoe UI" w:hAnsi="Segoe UI" w:cs="Segoe UI"/>
        </w:rPr>
        <w:t>, kad iki 2022 m. ši</w:t>
      </w:r>
      <w:r w:rsidR="00AE489A">
        <w:rPr>
          <w:rFonts w:ascii="Segoe UI" w:hAnsi="Segoe UI" w:cs="Segoe UI"/>
        </w:rPr>
        <w:t xml:space="preserve">s rodiklis vėl </w:t>
      </w:r>
      <w:r w:rsidRPr="00DF3595">
        <w:rPr>
          <w:rFonts w:ascii="Segoe UI" w:hAnsi="Segoe UI" w:cs="Segoe UI"/>
        </w:rPr>
        <w:t xml:space="preserve">susitraukė </w:t>
      </w:r>
      <w:r w:rsidR="00AE489A">
        <w:rPr>
          <w:rFonts w:ascii="Segoe UI" w:hAnsi="Segoe UI" w:cs="Segoe UI"/>
        </w:rPr>
        <w:t xml:space="preserve">iki </w:t>
      </w:r>
      <w:r w:rsidRPr="00DF3595">
        <w:rPr>
          <w:rFonts w:ascii="Segoe UI" w:hAnsi="Segoe UI" w:cs="Segoe UI"/>
        </w:rPr>
        <w:t>5 l</w:t>
      </w:r>
      <w:r w:rsidR="003A1F7E">
        <w:rPr>
          <w:rFonts w:ascii="Segoe UI" w:hAnsi="Segoe UI" w:cs="Segoe UI"/>
        </w:rPr>
        <w:t xml:space="preserve">. </w:t>
      </w:r>
      <w:r w:rsidRPr="00DF3595">
        <w:rPr>
          <w:rFonts w:ascii="Segoe UI" w:hAnsi="Segoe UI" w:cs="Segoe UI"/>
        </w:rPr>
        <w:t>Kitaip tariant, alkoholio populiarumas</w:t>
      </w:r>
      <w:r w:rsidR="00F7357E">
        <w:rPr>
          <w:rFonts w:ascii="Segoe UI" w:hAnsi="Segoe UI" w:cs="Segoe UI"/>
        </w:rPr>
        <w:t>,</w:t>
      </w:r>
      <w:r w:rsidRPr="00DF3595">
        <w:rPr>
          <w:rFonts w:ascii="Segoe UI" w:hAnsi="Segoe UI" w:cs="Segoe UI"/>
        </w:rPr>
        <w:t xml:space="preserve"> patrauklumas </w:t>
      </w:r>
      <w:r w:rsidR="00F7357E">
        <w:rPr>
          <w:rFonts w:ascii="Segoe UI" w:hAnsi="Segoe UI" w:cs="Segoe UI"/>
        </w:rPr>
        <w:t>ir vidutinis suvartojimas pasaulyje</w:t>
      </w:r>
      <w:r w:rsidRPr="00DF3595">
        <w:rPr>
          <w:rFonts w:ascii="Segoe UI" w:hAnsi="Segoe UI" w:cs="Segoe UI"/>
        </w:rPr>
        <w:t xml:space="preserve"> mažėja</w:t>
      </w:r>
      <w:r w:rsidR="00F005D0" w:rsidRPr="00DF3595">
        <w:rPr>
          <w:rFonts w:ascii="Segoe UI" w:hAnsi="Segoe UI" w:cs="Segoe UI"/>
        </w:rPr>
        <w:t>.</w:t>
      </w:r>
      <w:r w:rsidRPr="00DF3595">
        <w:rPr>
          <w:rFonts w:ascii="Segoe UI" w:hAnsi="Segoe UI" w:cs="Segoe UI"/>
        </w:rPr>
        <w:t xml:space="preserve"> </w:t>
      </w:r>
    </w:p>
    <w:p w14:paraId="512979E6" w14:textId="77777777" w:rsidR="00F005D0" w:rsidRPr="00DF3595" w:rsidRDefault="00F005D0" w:rsidP="00F005D0">
      <w:pPr>
        <w:rPr>
          <w:rFonts w:ascii="Segoe UI" w:hAnsi="Segoe UI" w:cs="Segoe UI"/>
          <w:b/>
          <w:bCs/>
        </w:rPr>
      </w:pPr>
      <w:r w:rsidRPr="00DF3595">
        <w:rPr>
          <w:rFonts w:ascii="Segoe UI" w:hAnsi="Segoe UI" w:cs="Segoe UI"/>
          <w:b/>
          <w:bCs/>
        </w:rPr>
        <w:t>Ko laukti?</w:t>
      </w:r>
    </w:p>
    <w:p w14:paraId="09281229" w14:textId="37EE2578" w:rsidR="003A1F7E" w:rsidRPr="00DF3595" w:rsidRDefault="00594C54" w:rsidP="00CB17F8">
      <w:pPr>
        <w:rPr>
          <w:rFonts w:ascii="Segoe UI" w:hAnsi="Segoe UI" w:cs="Segoe UI"/>
        </w:rPr>
      </w:pPr>
      <w:r w:rsidRPr="00DF3595">
        <w:rPr>
          <w:rFonts w:ascii="Segoe UI" w:hAnsi="Segoe UI" w:cs="Segoe UI"/>
        </w:rPr>
        <w:t>Priešingai nei tabak</w:t>
      </w:r>
      <w:r w:rsidR="003A1F7E">
        <w:rPr>
          <w:rFonts w:ascii="Segoe UI" w:hAnsi="Segoe UI" w:cs="Segoe UI"/>
        </w:rPr>
        <w:t>o</w:t>
      </w:r>
      <w:r w:rsidRPr="00DF3595">
        <w:rPr>
          <w:rFonts w:ascii="Segoe UI" w:hAnsi="Segoe UI" w:cs="Segoe UI"/>
        </w:rPr>
        <w:t xml:space="preserve">, alkoholio pramonė kol kas nesugalvoja, kaip klientui </w:t>
      </w:r>
      <w:r w:rsidR="003A1F7E" w:rsidRPr="00DF3595">
        <w:rPr>
          <w:rFonts w:ascii="Segoe UI" w:hAnsi="Segoe UI" w:cs="Segoe UI"/>
        </w:rPr>
        <w:t xml:space="preserve">parduoti </w:t>
      </w:r>
      <w:r w:rsidRPr="00DF3595">
        <w:rPr>
          <w:rFonts w:ascii="Segoe UI" w:hAnsi="Segoe UI" w:cs="Segoe UI"/>
        </w:rPr>
        <w:t>priklausomybę sukeliančią produkciją naujais būdais</w:t>
      </w:r>
      <w:r w:rsidR="00733F0E">
        <w:rPr>
          <w:rFonts w:ascii="Segoe UI" w:hAnsi="Segoe UI" w:cs="Segoe UI"/>
        </w:rPr>
        <w:t>. T</w:t>
      </w:r>
      <w:r w:rsidRPr="00DF3595">
        <w:rPr>
          <w:rFonts w:ascii="Segoe UI" w:hAnsi="Segoe UI" w:cs="Segoe UI"/>
        </w:rPr>
        <w:t xml:space="preserve">okie </w:t>
      </w:r>
      <w:proofErr w:type="spellStart"/>
      <w:r w:rsidRPr="00DF3595">
        <w:rPr>
          <w:rFonts w:ascii="Segoe UI" w:hAnsi="Segoe UI" w:cs="Segoe UI"/>
        </w:rPr>
        <w:t>nišiniai</w:t>
      </w:r>
      <w:proofErr w:type="spellEnd"/>
      <w:r w:rsidRPr="00DF3595">
        <w:rPr>
          <w:rFonts w:ascii="Segoe UI" w:hAnsi="Segoe UI" w:cs="Segoe UI"/>
        </w:rPr>
        <w:t xml:space="preserve"> segmentai kaip naujai platinami gėrimai (pvz. </w:t>
      </w:r>
      <w:r w:rsidR="003A1F7E">
        <w:rPr>
          <w:rFonts w:ascii="Segoe UI" w:hAnsi="Segoe UI" w:cs="Segoe UI"/>
        </w:rPr>
        <w:t>t</w:t>
      </w:r>
      <w:r w:rsidRPr="00DF3595">
        <w:rPr>
          <w:rFonts w:ascii="Segoe UI" w:hAnsi="Segoe UI" w:cs="Segoe UI"/>
        </w:rPr>
        <w:t xml:space="preserve">ekila), kokteiliai ar apskritai nealkoholinis </w:t>
      </w:r>
      <w:r w:rsidR="003A1F7E">
        <w:rPr>
          <w:rFonts w:ascii="Segoe UI" w:hAnsi="Segoe UI" w:cs="Segoe UI"/>
        </w:rPr>
        <w:t>„</w:t>
      </w:r>
      <w:r w:rsidRPr="00DF3595">
        <w:rPr>
          <w:rFonts w:ascii="Segoe UI" w:hAnsi="Segoe UI" w:cs="Segoe UI"/>
        </w:rPr>
        <w:t xml:space="preserve">alkoholis” vizijose atrodo gerai, bet kol kas sunkiai geba kompensuoti nuostolius bendrajame alkoholio suvartojime, kuris istoriškai didžiąja dalimi </w:t>
      </w:r>
      <w:r w:rsidR="003A1F7E" w:rsidRPr="00DF3595">
        <w:rPr>
          <w:rFonts w:ascii="Segoe UI" w:hAnsi="Segoe UI" w:cs="Segoe UI"/>
        </w:rPr>
        <w:t xml:space="preserve">rėmėsi </w:t>
      </w:r>
      <w:r w:rsidRPr="00DF3595">
        <w:rPr>
          <w:rFonts w:ascii="Segoe UI" w:hAnsi="Segoe UI" w:cs="Segoe UI"/>
        </w:rPr>
        <w:t>į dabar st</w:t>
      </w:r>
      <w:r w:rsidR="00DF3595">
        <w:rPr>
          <w:rFonts w:ascii="Segoe UI" w:hAnsi="Segoe UI" w:cs="Segoe UI"/>
        </w:rPr>
        <w:t>ringančius</w:t>
      </w:r>
      <w:r w:rsidRPr="00DF3595">
        <w:rPr>
          <w:rFonts w:ascii="Segoe UI" w:hAnsi="Segoe UI" w:cs="Segoe UI"/>
        </w:rPr>
        <w:t xml:space="preserve"> alaus, vyno ir stipriųjų gėrimų pardavimus.</w:t>
      </w:r>
    </w:p>
    <w:p w14:paraId="7406C305" w14:textId="38E0CD93" w:rsidR="00704FDE" w:rsidRDefault="006D51D4" w:rsidP="00075971">
      <w:pPr>
        <w:rPr>
          <w:rFonts w:ascii="Segoe UI" w:hAnsi="Segoe UI" w:cs="Segoe UI"/>
        </w:rPr>
      </w:pPr>
      <w:r w:rsidRPr="00DF3595">
        <w:rPr>
          <w:rFonts w:ascii="Segoe UI" w:hAnsi="Segoe UI" w:cs="Segoe UI"/>
        </w:rPr>
        <w:t>Vertinant iš stambiųjų alk</w:t>
      </w:r>
      <w:r w:rsidR="00DF3595">
        <w:rPr>
          <w:rFonts w:ascii="Segoe UI" w:hAnsi="Segoe UI" w:cs="Segoe UI"/>
        </w:rPr>
        <w:t>o</w:t>
      </w:r>
      <w:r w:rsidRPr="00DF3595">
        <w:rPr>
          <w:rFonts w:ascii="Segoe UI" w:hAnsi="Segoe UI" w:cs="Segoe UI"/>
        </w:rPr>
        <w:t>holio pramonės įmonių akcijų P/E, pastarosios yra bene pigiausios per pastarąjį dešimtmetį, o tai reiškia, kad investuotojai didelio optimizmo dėl šių akcijų nedemonstruoja. Lyginant su 2016 m.</w:t>
      </w:r>
      <w:r w:rsidR="003A1F7E">
        <w:rPr>
          <w:rFonts w:ascii="Segoe UI" w:hAnsi="Segoe UI" w:cs="Segoe UI"/>
        </w:rPr>
        <w:t xml:space="preserve">, </w:t>
      </w:r>
      <w:r w:rsidRPr="00DF3595">
        <w:rPr>
          <w:rFonts w:ascii="Segoe UI" w:hAnsi="Segoe UI" w:cs="Segoe UI"/>
        </w:rPr>
        <w:t>vidutinis alkoholio didžiųjų įmonių P/E yra susitraukęs apie trečdalį ir</w:t>
      </w:r>
      <w:r w:rsidR="003A1F7E">
        <w:rPr>
          <w:rFonts w:ascii="Segoe UI" w:hAnsi="Segoe UI" w:cs="Segoe UI"/>
        </w:rPr>
        <w:t>, r</w:t>
      </w:r>
      <w:r w:rsidRPr="00DF3595">
        <w:rPr>
          <w:rFonts w:ascii="Segoe UI" w:hAnsi="Segoe UI" w:cs="Segoe UI"/>
        </w:rPr>
        <w:t>emiantis tabako patirtimi</w:t>
      </w:r>
      <w:r w:rsidR="003A1F7E">
        <w:rPr>
          <w:rFonts w:ascii="Segoe UI" w:hAnsi="Segoe UI" w:cs="Segoe UI"/>
        </w:rPr>
        <w:t xml:space="preserve">, </w:t>
      </w:r>
      <w:r w:rsidRPr="00DF3595">
        <w:rPr>
          <w:rFonts w:ascii="Segoe UI" w:hAnsi="Segoe UI" w:cs="Segoe UI"/>
        </w:rPr>
        <w:t xml:space="preserve">gali prarasti pozicijas ir savo akcijų </w:t>
      </w:r>
      <w:r w:rsidR="00FE19F6">
        <w:rPr>
          <w:rFonts w:ascii="Segoe UI" w:hAnsi="Segoe UI" w:cs="Segoe UI"/>
        </w:rPr>
        <w:t>įverčius</w:t>
      </w:r>
      <w:r w:rsidRPr="00DF3595">
        <w:rPr>
          <w:rFonts w:ascii="Segoe UI" w:hAnsi="Segoe UI" w:cs="Segoe UI"/>
        </w:rPr>
        <w:t xml:space="preserve"> gerokai didesnėmis apimtimis. </w:t>
      </w:r>
      <w:r w:rsidR="00DF3595">
        <w:rPr>
          <w:rFonts w:ascii="Segoe UI" w:hAnsi="Segoe UI" w:cs="Segoe UI"/>
        </w:rPr>
        <w:t>Jei alkoholio pramonei pasiekti kažko panašaus į tabako renesansą nepavyks – bent galim</w:t>
      </w:r>
      <w:r w:rsidR="003A1F7E">
        <w:rPr>
          <w:rFonts w:ascii="Segoe UI" w:hAnsi="Segoe UI" w:cs="Segoe UI"/>
        </w:rPr>
        <w:t xml:space="preserve">a </w:t>
      </w:r>
      <w:r w:rsidR="00DF3595">
        <w:rPr>
          <w:rFonts w:ascii="Segoe UI" w:hAnsi="Segoe UI" w:cs="Segoe UI"/>
        </w:rPr>
        <w:t xml:space="preserve">džiaugtis, kad </w:t>
      </w:r>
      <w:r w:rsidR="00BE3E1F">
        <w:rPr>
          <w:rFonts w:ascii="Segoe UI" w:hAnsi="Segoe UI" w:cs="Segoe UI"/>
        </w:rPr>
        <w:t>dėl to</w:t>
      </w:r>
      <w:r w:rsidR="00DF3595">
        <w:rPr>
          <w:rFonts w:ascii="Segoe UI" w:hAnsi="Segoe UI" w:cs="Segoe UI"/>
        </w:rPr>
        <w:t xml:space="preserve"> </w:t>
      </w:r>
      <w:r w:rsidR="003A1F7E">
        <w:rPr>
          <w:rFonts w:ascii="Segoe UI" w:hAnsi="Segoe UI" w:cs="Segoe UI"/>
        </w:rPr>
        <w:t xml:space="preserve">būsime </w:t>
      </w:r>
      <w:r w:rsidR="00DF3595">
        <w:rPr>
          <w:rFonts w:ascii="Segoe UI" w:hAnsi="Segoe UI" w:cs="Segoe UI"/>
        </w:rPr>
        <w:t>tik sveikesni.</w:t>
      </w:r>
    </w:p>
    <w:p w14:paraId="4FBE4633" w14:textId="77777777" w:rsidR="00DF3595" w:rsidRPr="00DF3595" w:rsidRDefault="00DF3595" w:rsidP="00075971">
      <w:pPr>
        <w:rPr>
          <w:rStyle w:val="normaltextrun"/>
          <w:rFonts w:ascii="Segoe UI" w:hAnsi="Segoe UI" w:cs="Segoe UI"/>
          <w:b/>
          <w:bCs/>
          <w:sz w:val="20"/>
          <w:szCs w:val="20"/>
        </w:rPr>
      </w:pPr>
    </w:p>
    <w:p w14:paraId="31705108" w14:textId="25DEEBBF" w:rsidR="00075971" w:rsidRPr="00DF3595" w:rsidRDefault="00075971" w:rsidP="00075971">
      <w:pPr>
        <w:rPr>
          <w:rStyle w:val="eop"/>
          <w:rFonts w:ascii="Segoe UI" w:hAnsi="Segoe UI" w:cs="Segoe UI"/>
          <w:sz w:val="20"/>
          <w:szCs w:val="20"/>
        </w:rPr>
      </w:pPr>
      <w:r w:rsidRPr="00DF3595">
        <w:rPr>
          <w:rStyle w:val="normaltextrun"/>
          <w:rFonts w:ascii="Segoe UI" w:hAnsi="Segoe UI" w:cs="Segoe UI"/>
          <w:b/>
          <w:bCs/>
          <w:sz w:val="20"/>
          <w:szCs w:val="20"/>
        </w:rPr>
        <w:t>Apie „</w:t>
      </w:r>
      <w:r w:rsidRPr="00DF3595">
        <w:rPr>
          <w:rStyle w:val="spellingerror"/>
          <w:rFonts w:ascii="Segoe UI" w:hAnsi="Segoe UI" w:cs="Segoe UI"/>
          <w:b/>
          <w:bCs/>
        </w:rPr>
        <w:t>Luminor</w:t>
      </w:r>
      <w:r w:rsidRPr="00DF3595">
        <w:rPr>
          <w:rStyle w:val="normaltextrun"/>
          <w:rFonts w:ascii="Segoe UI" w:hAnsi="Segoe UI" w:cs="Segoe UI"/>
          <w:b/>
          <w:bCs/>
          <w:sz w:val="20"/>
          <w:szCs w:val="20"/>
        </w:rPr>
        <w:t>“:</w:t>
      </w:r>
    </w:p>
    <w:p w14:paraId="2857FAB8" w14:textId="15B4D4D5" w:rsidR="008535B1" w:rsidRPr="00DF3595" w:rsidRDefault="008535B1" w:rsidP="00075971">
      <w:pPr>
        <w:rPr>
          <w:rStyle w:val="eop"/>
          <w:rFonts w:ascii="Segoe UI" w:hAnsi="Segoe UI" w:cs="Segoe UI"/>
          <w:sz w:val="20"/>
          <w:szCs w:val="20"/>
        </w:rPr>
      </w:pPr>
      <w:r w:rsidRPr="00DF3595">
        <w:rPr>
          <w:rFonts w:ascii="Segoe UI" w:hAnsi="Segoe UI" w:cs="Segoe UI"/>
          <w:sz w:val="20"/>
          <w:szCs w:val="20"/>
        </w:rPr>
        <w:t>„Luminor“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7" w:anchor="financial-calendar" w:tgtFrame="_blank" w:history="1">
        <w:r w:rsidRPr="00DF3595">
          <w:rPr>
            <w:rStyle w:val="Hipersaitas"/>
            <w:rFonts w:ascii="Segoe UI" w:hAnsi="Segoe UI" w:cs="Segoe UI"/>
            <w:sz w:val="20"/>
            <w:szCs w:val="20"/>
          </w:rPr>
          <w:t>čia</w:t>
        </w:r>
      </w:hyperlink>
      <w:r w:rsidRPr="00DF3595">
        <w:rPr>
          <w:rFonts w:ascii="Segoe UI" w:hAnsi="Segoe UI" w:cs="Segoe UI"/>
          <w:sz w:val="20"/>
          <w:szCs w:val="20"/>
        </w:rPr>
        <w:t>.</w:t>
      </w:r>
      <w:r w:rsidRPr="00DF3595" w:rsidDel="008535B1">
        <w:rPr>
          <w:rFonts w:ascii="Segoe UI" w:hAnsi="Segoe UI" w:cs="Segoe UI"/>
          <w:sz w:val="20"/>
          <w:szCs w:val="20"/>
        </w:rPr>
        <w:t xml:space="preserve"> </w:t>
      </w:r>
    </w:p>
    <w:p w14:paraId="2E1E2B86" w14:textId="77777777" w:rsidR="00605421" w:rsidRPr="00DF3595" w:rsidRDefault="00605421" w:rsidP="00075971">
      <w:pPr>
        <w:rPr>
          <w:rStyle w:val="eop"/>
          <w:rFonts w:ascii="Segoe UI" w:hAnsi="Segoe UI" w:cs="Segoe UI"/>
          <w:color w:val="000000"/>
          <w:sz w:val="20"/>
          <w:szCs w:val="20"/>
        </w:rPr>
      </w:pPr>
    </w:p>
    <w:p w14:paraId="0C3BFAAB" w14:textId="77777777" w:rsidR="00605421" w:rsidRPr="00DF3595" w:rsidRDefault="00605421" w:rsidP="00605421">
      <w:pPr>
        <w:suppressAutoHyphens/>
        <w:spacing w:after="0" w:line="240" w:lineRule="auto"/>
        <w:rPr>
          <w:rFonts w:ascii="Segoe UI" w:eastAsia="Segoe UI" w:hAnsi="Segoe UI" w:cs="Segoe UI"/>
          <w:b/>
          <w:bCs/>
          <w:sz w:val="20"/>
          <w:szCs w:val="20"/>
        </w:rPr>
      </w:pPr>
      <w:r w:rsidRPr="00DF3595">
        <w:rPr>
          <w:rFonts w:ascii="Segoe UI" w:eastAsia="Segoe UI" w:hAnsi="Segoe UI" w:cs="Segoe UI"/>
          <w:b/>
          <w:bCs/>
          <w:sz w:val="20"/>
          <w:szCs w:val="20"/>
        </w:rPr>
        <w:t>Daugiau informacijos:</w:t>
      </w:r>
    </w:p>
    <w:p w14:paraId="7F8EC1AE" w14:textId="14A56E54" w:rsidR="00075971" w:rsidRPr="00DF3595" w:rsidRDefault="00607D29" w:rsidP="00075971">
      <w:pPr>
        <w:spacing w:after="0" w:line="240" w:lineRule="auto"/>
        <w:rPr>
          <w:rStyle w:val="Hipersaitas"/>
          <w:rFonts w:ascii="Segoe UI" w:hAnsi="Segoe UI" w:cs="Segoe UI"/>
          <w:sz w:val="20"/>
          <w:szCs w:val="20"/>
        </w:rPr>
      </w:pPr>
      <w:r w:rsidRPr="00607D29">
        <w:rPr>
          <w:rFonts w:ascii="Segoe UI" w:eastAsia="Segoe UI" w:hAnsi="Segoe UI" w:cs="Segoe UI"/>
          <w:sz w:val="20"/>
          <w:szCs w:val="20"/>
        </w:rPr>
        <w:t>Šarūnas Kubilius</w:t>
      </w:r>
      <w:r w:rsidRPr="00607D29">
        <w:rPr>
          <w:rFonts w:ascii="Segoe UI" w:eastAsia="Segoe UI" w:hAnsi="Segoe UI" w:cs="Segoe UI"/>
          <w:sz w:val="20"/>
          <w:szCs w:val="20"/>
        </w:rPr>
        <w:br/>
        <w:t>„</w:t>
      </w:r>
      <w:proofErr w:type="spellStart"/>
      <w:r w:rsidRPr="00607D29">
        <w:rPr>
          <w:rFonts w:ascii="Segoe UI" w:eastAsia="Segoe UI" w:hAnsi="Segoe UI" w:cs="Segoe UI"/>
          <w:sz w:val="20"/>
          <w:szCs w:val="20"/>
        </w:rPr>
        <w:t>Luminor</w:t>
      </w:r>
      <w:proofErr w:type="spellEnd"/>
      <w:r w:rsidRPr="00607D29">
        <w:rPr>
          <w:rFonts w:ascii="Segoe UI" w:eastAsia="Segoe UI" w:hAnsi="Segoe UI" w:cs="Segoe UI"/>
          <w:sz w:val="20"/>
          <w:szCs w:val="20"/>
        </w:rPr>
        <w:t>“ komunikacijos projektų vadovas</w:t>
      </w:r>
      <w:r w:rsidRPr="00607D29">
        <w:rPr>
          <w:rFonts w:ascii="Segoe UI" w:eastAsia="Segoe UI" w:hAnsi="Segoe UI" w:cs="Segoe UI"/>
          <w:sz w:val="20"/>
          <w:szCs w:val="20"/>
        </w:rPr>
        <w:br/>
        <w:t>Tel.: +370 623 48086</w:t>
      </w:r>
      <w:r w:rsidRPr="00607D29">
        <w:rPr>
          <w:rFonts w:ascii="Segoe UI" w:eastAsia="Segoe UI" w:hAnsi="Segoe UI" w:cs="Segoe UI"/>
          <w:sz w:val="20"/>
          <w:szCs w:val="20"/>
        </w:rPr>
        <w:br/>
        <w:t>El. p.: </w:t>
      </w:r>
      <w:hyperlink r:id="rId8" w:history="1">
        <w:r w:rsidRPr="00607D29">
          <w:rPr>
            <w:rStyle w:val="Hipersaitas"/>
            <w:rFonts w:ascii="Segoe UI" w:eastAsia="Segoe UI" w:hAnsi="Segoe UI" w:cs="Segoe UI"/>
            <w:sz w:val="20"/>
            <w:szCs w:val="20"/>
          </w:rPr>
          <w:t>sarunas.kubilius@luminorgroup.com</w:t>
        </w:r>
      </w:hyperlink>
    </w:p>
    <w:p w14:paraId="6F9413E9" w14:textId="77777777" w:rsidR="00075971" w:rsidRPr="00DF3595" w:rsidRDefault="00075971" w:rsidP="00663DC3">
      <w:pPr>
        <w:jc w:val="both"/>
        <w:rPr>
          <w:rFonts w:ascii="Segoe UI" w:hAnsi="Segoe UI" w:cs="Segoe UI"/>
        </w:rPr>
      </w:pPr>
    </w:p>
    <w:p w14:paraId="37C1D1E0" w14:textId="7489E2AE" w:rsidR="00014B0D" w:rsidRPr="00DF3595" w:rsidRDefault="00014B0D" w:rsidP="00663DC3">
      <w:pPr>
        <w:jc w:val="both"/>
        <w:rPr>
          <w:rFonts w:ascii="Segoe UI" w:hAnsi="Segoe UI" w:cs="Segoe UI"/>
        </w:rPr>
      </w:pPr>
    </w:p>
    <w:p w14:paraId="508C6011" w14:textId="77777777" w:rsidR="00014B0D" w:rsidRPr="00DF3595" w:rsidRDefault="00014B0D" w:rsidP="00663DC3">
      <w:pPr>
        <w:jc w:val="both"/>
        <w:rPr>
          <w:rFonts w:ascii="Segoe UI" w:hAnsi="Segoe UI" w:cs="Segoe UI"/>
        </w:rPr>
      </w:pPr>
    </w:p>
    <w:p w14:paraId="11D3813B" w14:textId="77777777" w:rsidR="005E2BDA" w:rsidRPr="00DF3595" w:rsidRDefault="005E2BDA"/>
    <w:sectPr w:rsidR="005E2BDA" w:rsidRPr="00DF3595" w:rsidSect="00D83263">
      <w:headerReference w:type="default" r:id="rId9"/>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0274" w14:textId="77777777" w:rsidR="00A24B74" w:rsidRDefault="00A24B74">
      <w:pPr>
        <w:spacing w:after="0" w:line="240" w:lineRule="auto"/>
      </w:pPr>
      <w:r>
        <w:separator/>
      </w:r>
    </w:p>
  </w:endnote>
  <w:endnote w:type="continuationSeparator" w:id="0">
    <w:p w14:paraId="67587813" w14:textId="77777777" w:rsidR="00A24B74" w:rsidRDefault="00A2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B706" w14:textId="77777777" w:rsidR="00A24B74" w:rsidRDefault="00A24B74">
      <w:pPr>
        <w:spacing w:after="0" w:line="240" w:lineRule="auto"/>
      </w:pPr>
      <w:r>
        <w:separator/>
      </w:r>
    </w:p>
  </w:footnote>
  <w:footnote w:type="continuationSeparator" w:id="0">
    <w:p w14:paraId="37C7CEE7" w14:textId="77777777" w:rsidR="00A24B74" w:rsidRDefault="00A2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4258" w14:textId="77777777" w:rsidR="00DB27C5" w:rsidRDefault="00D83263">
    <w:pPr>
      <w:pStyle w:val="Antrats"/>
    </w:pPr>
    <w:r>
      <w:rPr>
        <w:noProof/>
        <w:lang w:val="en-US"/>
      </w:rPr>
      <w:drawing>
        <wp:anchor distT="0" distB="0" distL="114300" distR="114300" simplePos="0" relativeHeight="251659264" behindDoc="0" locked="0" layoutInCell="1" allowOverlap="1" wp14:anchorId="03A98D9E" wp14:editId="1AAAA5F1">
          <wp:simplePos x="0" y="0"/>
          <wp:positionH relativeFrom="margin">
            <wp:posOffset>-215900</wp:posOffset>
          </wp:positionH>
          <wp:positionV relativeFrom="paragraph">
            <wp:posOffset>-127000</wp:posOffset>
          </wp:positionV>
          <wp:extent cx="1857375" cy="542925"/>
          <wp:effectExtent l="0" t="0" r="9525" b="9525"/>
          <wp:wrapSquare wrapText="bothSides"/>
          <wp:docPr id="1993291002" name="Picture 199329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438"/>
    <w:multiLevelType w:val="hybridMultilevel"/>
    <w:tmpl w:val="58A41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26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9B"/>
    <w:rsid w:val="00014B0D"/>
    <w:rsid w:val="0003506B"/>
    <w:rsid w:val="000448FB"/>
    <w:rsid w:val="00051803"/>
    <w:rsid w:val="0005646F"/>
    <w:rsid w:val="00056EC3"/>
    <w:rsid w:val="00064448"/>
    <w:rsid w:val="00064505"/>
    <w:rsid w:val="00075971"/>
    <w:rsid w:val="000E0057"/>
    <w:rsid w:val="000E4089"/>
    <w:rsid w:val="000F03DB"/>
    <w:rsid w:val="000F0DD1"/>
    <w:rsid w:val="000F55B3"/>
    <w:rsid w:val="0010099B"/>
    <w:rsid w:val="00107292"/>
    <w:rsid w:val="0011759F"/>
    <w:rsid w:val="00117F9F"/>
    <w:rsid w:val="00131CCA"/>
    <w:rsid w:val="00132345"/>
    <w:rsid w:val="00155C67"/>
    <w:rsid w:val="00157AE4"/>
    <w:rsid w:val="00173706"/>
    <w:rsid w:val="001927F7"/>
    <w:rsid w:val="00197DA4"/>
    <w:rsid w:val="001C6EF1"/>
    <w:rsid w:val="001F5A79"/>
    <w:rsid w:val="00220A11"/>
    <w:rsid w:val="00255A0F"/>
    <w:rsid w:val="00261D3D"/>
    <w:rsid w:val="002873CD"/>
    <w:rsid w:val="00292407"/>
    <w:rsid w:val="002C1620"/>
    <w:rsid w:val="002C781F"/>
    <w:rsid w:val="002D3245"/>
    <w:rsid w:val="002E0051"/>
    <w:rsid w:val="002E492B"/>
    <w:rsid w:val="00302D00"/>
    <w:rsid w:val="0035396D"/>
    <w:rsid w:val="003577DF"/>
    <w:rsid w:val="0036024A"/>
    <w:rsid w:val="003A1F7E"/>
    <w:rsid w:val="003C2561"/>
    <w:rsid w:val="004306F8"/>
    <w:rsid w:val="00451AA0"/>
    <w:rsid w:val="00454547"/>
    <w:rsid w:val="00466F9B"/>
    <w:rsid w:val="004743F5"/>
    <w:rsid w:val="00484513"/>
    <w:rsid w:val="0049180C"/>
    <w:rsid w:val="004B62CE"/>
    <w:rsid w:val="004D0B4E"/>
    <w:rsid w:val="004D0F12"/>
    <w:rsid w:val="004E6629"/>
    <w:rsid w:val="004F46C9"/>
    <w:rsid w:val="005213AA"/>
    <w:rsid w:val="00524B72"/>
    <w:rsid w:val="005650C9"/>
    <w:rsid w:val="0057591C"/>
    <w:rsid w:val="00584C4F"/>
    <w:rsid w:val="0058757A"/>
    <w:rsid w:val="00594C54"/>
    <w:rsid w:val="005B65A8"/>
    <w:rsid w:val="005C01D2"/>
    <w:rsid w:val="005C45F9"/>
    <w:rsid w:val="005E2BDA"/>
    <w:rsid w:val="005F1671"/>
    <w:rsid w:val="005F4D04"/>
    <w:rsid w:val="00605421"/>
    <w:rsid w:val="00607D29"/>
    <w:rsid w:val="0061169E"/>
    <w:rsid w:val="006173EE"/>
    <w:rsid w:val="00617760"/>
    <w:rsid w:val="00622400"/>
    <w:rsid w:val="0062575B"/>
    <w:rsid w:val="00627006"/>
    <w:rsid w:val="006321D6"/>
    <w:rsid w:val="0064068B"/>
    <w:rsid w:val="00641BE9"/>
    <w:rsid w:val="00653F2D"/>
    <w:rsid w:val="00663DC3"/>
    <w:rsid w:val="00664A8E"/>
    <w:rsid w:val="00666B3F"/>
    <w:rsid w:val="00685938"/>
    <w:rsid w:val="006955DD"/>
    <w:rsid w:val="006D51D4"/>
    <w:rsid w:val="006E707E"/>
    <w:rsid w:val="00704FDE"/>
    <w:rsid w:val="00710C7E"/>
    <w:rsid w:val="00733F0E"/>
    <w:rsid w:val="00734CAD"/>
    <w:rsid w:val="00735554"/>
    <w:rsid w:val="0073670E"/>
    <w:rsid w:val="007425C5"/>
    <w:rsid w:val="007443C9"/>
    <w:rsid w:val="007608FA"/>
    <w:rsid w:val="00782F5E"/>
    <w:rsid w:val="00784BD4"/>
    <w:rsid w:val="00792FC6"/>
    <w:rsid w:val="007D4726"/>
    <w:rsid w:val="007F36E6"/>
    <w:rsid w:val="00801714"/>
    <w:rsid w:val="0083489E"/>
    <w:rsid w:val="0084045B"/>
    <w:rsid w:val="00841707"/>
    <w:rsid w:val="00850F36"/>
    <w:rsid w:val="008535B1"/>
    <w:rsid w:val="0088330B"/>
    <w:rsid w:val="008B2A01"/>
    <w:rsid w:val="008B4EF4"/>
    <w:rsid w:val="008B694B"/>
    <w:rsid w:val="008C7C88"/>
    <w:rsid w:val="008F1154"/>
    <w:rsid w:val="00915A6A"/>
    <w:rsid w:val="00955A55"/>
    <w:rsid w:val="009A0B8A"/>
    <w:rsid w:val="009B4113"/>
    <w:rsid w:val="009B63DD"/>
    <w:rsid w:val="009B77F5"/>
    <w:rsid w:val="009E3E2A"/>
    <w:rsid w:val="009E5518"/>
    <w:rsid w:val="00A04F43"/>
    <w:rsid w:val="00A24B74"/>
    <w:rsid w:val="00A620E8"/>
    <w:rsid w:val="00A6428F"/>
    <w:rsid w:val="00A85E9A"/>
    <w:rsid w:val="00AB28D1"/>
    <w:rsid w:val="00AB6D95"/>
    <w:rsid w:val="00AD38F4"/>
    <w:rsid w:val="00AE489A"/>
    <w:rsid w:val="00AF27A6"/>
    <w:rsid w:val="00B03B5D"/>
    <w:rsid w:val="00B36A1C"/>
    <w:rsid w:val="00B50205"/>
    <w:rsid w:val="00B50BF1"/>
    <w:rsid w:val="00B53374"/>
    <w:rsid w:val="00B604E4"/>
    <w:rsid w:val="00B718B8"/>
    <w:rsid w:val="00B87CD6"/>
    <w:rsid w:val="00B92BFF"/>
    <w:rsid w:val="00B978BB"/>
    <w:rsid w:val="00BB15AF"/>
    <w:rsid w:val="00BE3E1F"/>
    <w:rsid w:val="00C00AF0"/>
    <w:rsid w:val="00C131FE"/>
    <w:rsid w:val="00C43F34"/>
    <w:rsid w:val="00C9774D"/>
    <w:rsid w:val="00CB17F8"/>
    <w:rsid w:val="00CB2F0F"/>
    <w:rsid w:val="00CB5305"/>
    <w:rsid w:val="00CE535D"/>
    <w:rsid w:val="00CE600B"/>
    <w:rsid w:val="00D226A2"/>
    <w:rsid w:val="00D25A65"/>
    <w:rsid w:val="00D83263"/>
    <w:rsid w:val="00D9273B"/>
    <w:rsid w:val="00D946FA"/>
    <w:rsid w:val="00DA5038"/>
    <w:rsid w:val="00DB27C5"/>
    <w:rsid w:val="00DD6825"/>
    <w:rsid w:val="00DF3595"/>
    <w:rsid w:val="00E05AD4"/>
    <w:rsid w:val="00E06AD5"/>
    <w:rsid w:val="00E06FAD"/>
    <w:rsid w:val="00E15B62"/>
    <w:rsid w:val="00E409E3"/>
    <w:rsid w:val="00E95B31"/>
    <w:rsid w:val="00EB19AA"/>
    <w:rsid w:val="00ED3E37"/>
    <w:rsid w:val="00EF2583"/>
    <w:rsid w:val="00F005D0"/>
    <w:rsid w:val="00F2073C"/>
    <w:rsid w:val="00F25B72"/>
    <w:rsid w:val="00F41461"/>
    <w:rsid w:val="00F44E40"/>
    <w:rsid w:val="00F5131A"/>
    <w:rsid w:val="00F51A64"/>
    <w:rsid w:val="00F55B10"/>
    <w:rsid w:val="00F67F08"/>
    <w:rsid w:val="00F7357E"/>
    <w:rsid w:val="00F91A64"/>
    <w:rsid w:val="00FA3FD1"/>
    <w:rsid w:val="00FD1711"/>
    <w:rsid w:val="00FD52EC"/>
    <w:rsid w:val="00FE19F6"/>
    <w:rsid w:val="00FE696A"/>
    <w:rsid w:val="00FF7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DA0"/>
  <w15:chartTrackingRefBased/>
  <w15:docId w15:val="{6898C0D2-39CF-4C57-A74E-ADB49D80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038"/>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50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A5038"/>
    <w:rPr>
      <w:kern w:val="0"/>
      <w14:ligatures w14:val="none"/>
    </w:rPr>
  </w:style>
  <w:style w:type="character" w:styleId="Hipersaitas">
    <w:name w:val="Hyperlink"/>
    <w:basedOn w:val="Numatytasispastraiposriftas"/>
    <w:uiPriority w:val="99"/>
    <w:unhideWhenUsed/>
    <w:rsid w:val="00DA5038"/>
    <w:rPr>
      <w:color w:val="0000FF"/>
      <w:u w:val="single"/>
    </w:rPr>
  </w:style>
  <w:style w:type="paragraph" w:styleId="Komentarotekstas">
    <w:name w:val="annotation text"/>
    <w:basedOn w:val="prastasis"/>
    <w:link w:val="KomentarotekstasDiagrama"/>
    <w:uiPriority w:val="99"/>
    <w:unhideWhenUsed/>
    <w:rsid w:val="00DA50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5038"/>
    <w:rPr>
      <w:kern w:val="0"/>
      <w:sz w:val="20"/>
      <w:szCs w:val="20"/>
      <w14:ligatures w14:val="none"/>
    </w:rPr>
  </w:style>
  <w:style w:type="character" w:customStyle="1" w:styleId="normaltextrun">
    <w:name w:val="normaltextrun"/>
    <w:basedOn w:val="Numatytasispastraiposriftas"/>
    <w:rsid w:val="00DA5038"/>
  </w:style>
  <w:style w:type="character" w:customStyle="1" w:styleId="eop">
    <w:name w:val="eop"/>
    <w:basedOn w:val="Numatytasispastraiposriftas"/>
    <w:rsid w:val="00DA5038"/>
  </w:style>
  <w:style w:type="character" w:customStyle="1" w:styleId="spellingerror">
    <w:name w:val="spellingerror"/>
    <w:basedOn w:val="Numatytasispastraiposriftas"/>
    <w:rsid w:val="00DA5038"/>
  </w:style>
  <w:style w:type="character" w:styleId="Komentaronuoroda">
    <w:name w:val="annotation reference"/>
    <w:basedOn w:val="Numatytasispastraiposriftas"/>
    <w:uiPriority w:val="99"/>
    <w:semiHidden/>
    <w:unhideWhenUsed/>
    <w:rsid w:val="0062575B"/>
    <w:rPr>
      <w:sz w:val="16"/>
      <w:szCs w:val="16"/>
    </w:rPr>
  </w:style>
  <w:style w:type="paragraph" w:styleId="Komentarotema">
    <w:name w:val="annotation subject"/>
    <w:basedOn w:val="Komentarotekstas"/>
    <w:next w:val="Komentarotekstas"/>
    <w:link w:val="KomentarotemaDiagrama"/>
    <w:uiPriority w:val="99"/>
    <w:semiHidden/>
    <w:unhideWhenUsed/>
    <w:rsid w:val="0062575B"/>
    <w:rPr>
      <w:b/>
      <w:bCs/>
    </w:rPr>
  </w:style>
  <w:style w:type="character" w:customStyle="1" w:styleId="KomentarotemaDiagrama">
    <w:name w:val="Komentaro tema Diagrama"/>
    <w:basedOn w:val="KomentarotekstasDiagrama"/>
    <w:link w:val="Komentarotema"/>
    <w:uiPriority w:val="99"/>
    <w:semiHidden/>
    <w:rsid w:val="0062575B"/>
    <w:rPr>
      <w:b/>
      <w:bCs/>
      <w:kern w:val="0"/>
      <w:sz w:val="20"/>
      <w:szCs w:val="20"/>
      <w14:ligatures w14:val="none"/>
    </w:rPr>
  </w:style>
  <w:style w:type="paragraph" w:styleId="Pataisymai">
    <w:name w:val="Revision"/>
    <w:hidden/>
    <w:uiPriority w:val="99"/>
    <w:semiHidden/>
    <w:rsid w:val="0062575B"/>
    <w:pPr>
      <w:spacing w:after="0" w:line="240" w:lineRule="auto"/>
    </w:pPr>
    <w:rPr>
      <w:kern w:val="0"/>
      <w14:ligatures w14:val="none"/>
    </w:rPr>
  </w:style>
  <w:style w:type="paragraph" w:styleId="Sraopastraipa">
    <w:name w:val="List Paragraph"/>
    <w:basedOn w:val="prastasis"/>
    <w:uiPriority w:val="34"/>
    <w:qFormat/>
    <w:rsid w:val="00C00AF0"/>
    <w:pPr>
      <w:ind w:left="720"/>
      <w:contextualSpacing/>
    </w:pPr>
  </w:style>
  <w:style w:type="character" w:customStyle="1" w:styleId="Hyperlink0">
    <w:name w:val="Hyperlink.0"/>
    <w:basedOn w:val="Numatytasispastraiposriftas"/>
    <w:rsid w:val="00605421"/>
    <w:rPr>
      <w:rFonts w:ascii="Segoe UI" w:eastAsia="Segoe UI" w:hAnsi="Segoe UI" w:cs="Segoe UI"/>
      <w:outline w:val="0"/>
      <w:color w:val="0000FF"/>
      <w:sz w:val="20"/>
      <w:szCs w:val="20"/>
      <w:u w:val="single" w:color="0000FF"/>
    </w:rPr>
  </w:style>
  <w:style w:type="character" w:styleId="Neapdorotaspaminjimas">
    <w:name w:val="Unresolved Mention"/>
    <w:basedOn w:val="Numatytasispastraiposriftas"/>
    <w:uiPriority w:val="99"/>
    <w:semiHidden/>
    <w:unhideWhenUsed/>
    <w:rsid w:val="008535B1"/>
    <w:rPr>
      <w:color w:val="605E5C"/>
      <w:shd w:val="clear" w:color="auto" w:fill="E1DFDD"/>
    </w:rPr>
  </w:style>
  <w:style w:type="character" w:styleId="Perirtashipersaitas">
    <w:name w:val="FollowedHyperlink"/>
    <w:basedOn w:val="Numatytasispastraiposriftas"/>
    <w:uiPriority w:val="99"/>
    <w:semiHidden/>
    <w:unhideWhenUsed/>
    <w:rsid w:val="003A1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9629">
      <w:bodyDiv w:val="1"/>
      <w:marLeft w:val="0"/>
      <w:marRight w:val="0"/>
      <w:marTop w:val="0"/>
      <w:marBottom w:val="0"/>
      <w:divBdr>
        <w:top w:val="none" w:sz="0" w:space="0" w:color="auto"/>
        <w:left w:val="none" w:sz="0" w:space="0" w:color="auto"/>
        <w:bottom w:val="none" w:sz="0" w:space="0" w:color="auto"/>
        <w:right w:val="none" w:sz="0" w:space="0" w:color="auto"/>
      </w:divBdr>
    </w:div>
    <w:div w:id="1059402882">
      <w:bodyDiv w:val="1"/>
      <w:marLeft w:val="0"/>
      <w:marRight w:val="0"/>
      <w:marTop w:val="0"/>
      <w:marBottom w:val="0"/>
      <w:divBdr>
        <w:top w:val="none" w:sz="0" w:space="0" w:color="auto"/>
        <w:left w:val="none" w:sz="0" w:space="0" w:color="auto"/>
        <w:bottom w:val="none" w:sz="0" w:space="0" w:color="auto"/>
        <w:right w:val="none" w:sz="0" w:space="0" w:color="auto"/>
      </w:divBdr>
      <w:divsChild>
        <w:div w:id="2099936352">
          <w:marLeft w:val="0"/>
          <w:marRight w:val="0"/>
          <w:marTop w:val="0"/>
          <w:marBottom w:val="0"/>
          <w:divBdr>
            <w:top w:val="none" w:sz="0" w:space="0" w:color="auto"/>
            <w:left w:val="none" w:sz="0" w:space="0" w:color="auto"/>
            <w:bottom w:val="none" w:sz="0" w:space="0" w:color="auto"/>
            <w:right w:val="none" w:sz="0" w:space="0" w:color="auto"/>
          </w:divBdr>
        </w:div>
        <w:div w:id="380595884">
          <w:marLeft w:val="0"/>
          <w:marRight w:val="0"/>
          <w:marTop w:val="0"/>
          <w:marBottom w:val="0"/>
          <w:divBdr>
            <w:top w:val="none" w:sz="0" w:space="0" w:color="auto"/>
            <w:left w:val="none" w:sz="0" w:space="0" w:color="auto"/>
            <w:bottom w:val="none" w:sz="0" w:space="0" w:color="auto"/>
            <w:right w:val="none" w:sz="0" w:space="0" w:color="auto"/>
          </w:divBdr>
        </w:div>
        <w:div w:id="1629817641">
          <w:marLeft w:val="0"/>
          <w:marRight w:val="0"/>
          <w:marTop w:val="0"/>
          <w:marBottom w:val="0"/>
          <w:divBdr>
            <w:top w:val="none" w:sz="0" w:space="0" w:color="auto"/>
            <w:left w:val="none" w:sz="0" w:space="0" w:color="auto"/>
            <w:bottom w:val="none" w:sz="0" w:space="0" w:color="auto"/>
            <w:right w:val="none" w:sz="0" w:space="0" w:color="auto"/>
          </w:divBdr>
        </w:div>
      </w:divsChild>
    </w:div>
    <w:div w:id="1645695909">
      <w:bodyDiv w:val="1"/>
      <w:marLeft w:val="0"/>
      <w:marRight w:val="0"/>
      <w:marTop w:val="0"/>
      <w:marBottom w:val="0"/>
      <w:divBdr>
        <w:top w:val="none" w:sz="0" w:space="0" w:color="auto"/>
        <w:left w:val="none" w:sz="0" w:space="0" w:color="auto"/>
        <w:bottom w:val="none" w:sz="0" w:space="0" w:color="auto"/>
        <w:right w:val="none" w:sz="0" w:space="0" w:color="auto"/>
      </w:divBdr>
      <w:divsChild>
        <w:div w:id="1051612617">
          <w:marLeft w:val="0"/>
          <w:marRight w:val="0"/>
          <w:marTop w:val="0"/>
          <w:marBottom w:val="0"/>
          <w:divBdr>
            <w:top w:val="none" w:sz="0" w:space="0" w:color="auto"/>
            <w:left w:val="none" w:sz="0" w:space="0" w:color="auto"/>
            <w:bottom w:val="none" w:sz="0" w:space="0" w:color="auto"/>
            <w:right w:val="none" w:sz="0" w:space="0" w:color="auto"/>
          </w:divBdr>
        </w:div>
        <w:div w:id="287512514">
          <w:marLeft w:val="0"/>
          <w:marRight w:val="0"/>
          <w:marTop w:val="0"/>
          <w:marBottom w:val="0"/>
          <w:divBdr>
            <w:top w:val="none" w:sz="0" w:space="0" w:color="auto"/>
            <w:left w:val="none" w:sz="0" w:space="0" w:color="auto"/>
            <w:bottom w:val="none" w:sz="0" w:space="0" w:color="auto"/>
            <w:right w:val="none" w:sz="0" w:space="0" w:color="auto"/>
          </w:divBdr>
        </w:div>
        <w:div w:id="178089193">
          <w:marLeft w:val="0"/>
          <w:marRight w:val="0"/>
          <w:marTop w:val="0"/>
          <w:marBottom w:val="0"/>
          <w:divBdr>
            <w:top w:val="none" w:sz="0" w:space="0" w:color="auto"/>
            <w:left w:val="none" w:sz="0" w:space="0" w:color="auto"/>
            <w:bottom w:val="none" w:sz="0" w:space="0" w:color="auto"/>
            <w:right w:val="none" w:sz="0" w:space="0" w:color="auto"/>
          </w:divBdr>
        </w:div>
      </w:divsChild>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kubilius@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3208</Words>
  <Characters>1829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Gravitas Partners</dc:creator>
  <cp:keywords/>
  <dc:description/>
  <cp:lastModifiedBy>Evelina Laučiūtė</cp:lastModifiedBy>
  <cp:revision>2</cp:revision>
  <dcterms:created xsi:type="dcterms:W3CDTF">2025-10-06T06:28:00Z</dcterms:created>
  <dcterms:modified xsi:type="dcterms:W3CDTF">2025-10-06T06:28:00Z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2025-07-03T08:03:29Z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ebf691c7-f7da-42b0-9dee-d9b3d20b357f</vt:lpwstr>
  </property>
  <property fmtid="{D5CDD505-2E9C-101B-9397-08002B2CF9AE}" pid="8" name="MSIP_Label_fa72d981-70d3-422f-84c9-c3f8ec269a2c_ContentBits">
    <vt:lpwstr>0</vt:lpwstr>
  </property>
</Properties>
</file>