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6CCAF" w14:textId="77777777" w:rsidR="00D9459C" w:rsidRPr="00D9459C" w:rsidRDefault="00D9459C" w:rsidP="00D9459C">
      <w:pPr>
        <w:jc w:val="both"/>
        <w:rPr>
          <w:rFonts w:ascii="Arial" w:hAnsi="Arial" w:cs="Arial"/>
          <w:b/>
          <w:bCs/>
          <w:sz w:val="22"/>
          <w:szCs w:val="22"/>
        </w:rPr>
      </w:pPr>
      <w:r w:rsidRPr="00D9459C">
        <w:rPr>
          <w:rFonts w:ascii="Arial" w:hAnsi="Arial" w:cs="Arial"/>
          <w:b/>
          <w:bCs/>
          <w:sz w:val="22"/>
          <w:szCs w:val="22"/>
        </w:rPr>
        <w:t>„Urbo“ bankas pirmąjį pusmetį sėkmingai augino tiek paskolų, tiek indėlių apimtis</w:t>
      </w:r>
    </w:p>
    <w:p w14:paraId="24C60923" w14:textId="451B63CA" w:rsidR="00C900E8" w:rsidRDefault="00D9459C" w:rsidP="00D53063">
      <w:pPr>
        <w:jc w:val="both"/>
        <w:rPr>
          <w:rFonts w:ascii="Arial" w:hAnsi="Arial" w:cs="Arial"/>
          <w:b/>
          <w:bCs/>
          <w:sz w:val="22"/>
          <w:szCs w:val="22"/>
        </w:rPr>
      </w:pPr>
      <w:r w:rsidRPr="00D9459C">
        <w:rPr>
          <w:rFonts w:ascii="Arial" w:hAnsi="Arial" w:cs="Arial"/>
          <w:b/>
          <w:bCs/>
          <w:sz w:val="22"/>
          <w:szCs w:val="22"/>
        </w:rPr>
        <w:t xml:space="preserve">Pirmąjį šių metų pusmetį „Urbo“ bankas fiksavo augimą </w:t>
      </w:r>
      <w:r w:rsidR="001B4431">
        <w:rPr>
          <w:rFonts w:ascii="Arial" w:hAnsi="Arial" w:cs="Arial"/>
          <w:b/>
          <w:bCs/>
          <w:sz w:val="22"/>
          <w:szCs w:val="22"/>
        </w:rPr>
        <w:t xml:space="preserve">tiek </w:t>
      </w:r>
      <w:r w:rsidRPr="00D9459C">
        <w:rPr>
          <w:rFonts w:ascii="Arial" w:hAnsi="Arial" w:cs="Arial"/>
          <w:b/>
          <w:bCs/>
          <w:sz w:val="22"/>
          <w:szCs w:val="22"/>
        </w:rPr>
        <w:t>paskolų</w:t>
      </w:r>
      <w:r w:rsidR="001B4431">
        <w:rPr>
          <w:rFonts w:ascii="Arial" w:hAnsi="Arial" w:cs="Arial"/>
          <w:b/>
          <w:bCs/>
          <w:sz w:val="22"/>
          <w:szCs w:val="22"/>
        </w:rPr>
        <w:t>,</w:t>
      </w:r>
      <w:r w:rsidRPr="00D9459C">
        <w:rPr>
          <w:rFonts w:ascii="Arial" w:hAnsi="Arial" w:cs="Arial"/>
          <w:b/>
          <w:bCs/>
          <w:sz w:val="22"/>
          <w:szCs w:val="22"/>
        </w:rPr>
        <w:t xml:space="preserve"> </w:t>
      </w:r>
      <w:r w:rsidR="001B4431">
        <w:rPr>
          <w:rFonts w:ascii="Arial" w:hAnsi="Arial" w:cs="Arial"/>
          <w:b/>
          <w:bCs/>
          <w:sz w:val="22"/>
          <w:szCs w:val="22"/>
        </w:rPr>
        <w:t xml:space="preserve">tiek </w:t>
      </w:r>
      <w:r w:rsidRPr="00D9459C">
        <w:rPr>
          <w:rFonts w:ascii="Arial" w:hAnsi="Arial" w:cs="Arial"/>
          <w:b/>
          <w:bCs/>
          <w:sz w:val="22"/>
          <w:szCs w:val="22"/>
        </w:rPr>
        <w:t xml:space="preserve">indėlių portfeliuose. </w:t>
      </w:r>
      <w:r w:rsidR="004816E1" w:rsidRPr="00C900E8">
        <w:rPr>
          <w:rFonts w:ascii="Arial" w:hAnsi="Arial" w:cs="Arial"/>
          <w:b/>
          <w:bCs/>
          <w:sz w:val="22"/>
          <w:szCs w:val="22"/>
        </w:rPr>
        <w:t>Lyginant su tuo pačiu laikotarpiu pernai, b</w:t>
      </w:r>
      <w:r w:rsidRPr="00C900E8">
        <w:rPr>
          <w:rFonts w:ascii="Arial" w:hAnsi="Arial" w:cs="Arial"/>
          <w:b/>
          <w:bCs/>
          <w:sz w:val="22"/>
          <w:szCs w:val="22"/>
        </w:rPr>
        <w:t xml:space="preserve">anko paskolų </w:t>
      </w:r>
      <w:r w:rsidR="007C3FA0" w:rsidRPr="00C900E8">
        <w:rPr>
          <w:rFonts w:ascii="Arial" w:hAnsi="Arial" w:cs="Arial"/>
          <w:b/>
          <w:bCs/>
          <w:sz w:val="22"/>
          <w:szCs w:val="22"/>
        </w:rPr>
        <w:t>apimtis</w:t>
      </w:r>
      <w:r w:rsidRPr="00C900E8">
        <w:rPr>
          <w:rFonts w:ascii="Arial" w:hAnsi="Arial" w:cs="Arial"/>
          <w:b/>
          <w:bCs/>
          <w:sz w:val="22"/>
          <w:szCs w:val="22"/>
        </w:rPr>
        <w:t xml:space="preserve"> </w:t>
      </w:r>
      <w:r w:rsidR="004816E1" w:rsidRPr="00C900E8">
        <w:rPr>
          <w:rFonts w:ascii="Arial" w:hAnsi="Arial" w:cs="Arial"/>
          <w:b/>
          <w:bCs/>
          <w:sz w:val="22"/>
          <w:szCs w:val="22"/>
        </w:rPr>
        <w:t>augo daugiau nei 43 proc.</w:t>
      </w:r>
      <w:r w:rsidR="009D763F">
        <w:rPr>
          <w:rFonts w:ascii="Arial" w:hAnsi="Arial" w:cs="Arial"/>
          <w:b/>
          <w:bCs/>
          <w:sz w:val="22"/>
          <w:szCs w:val="22"/>
        </w:rPr>
        <w:t>,</w:t>
      </w:r>
      <w:r w:rsidR="00A379F6" w:rsidRPr="00C900E8">
        <w:rPr>
          <w:rFonts w:ascii="Arial" w:hAnsi="Arial" w:cs="Arial"/>
          <w:b/>
          <w:bCs/>
          <w:sz w:val="22"/>
          <w:szCs w:val="22"/>
        </w:rPr>
        <w:t xml:space="preserve"> </w:t>
      </w:r>
      <w:r w:rsidR="009D763F">
        <w:rPr>
          <w:rFonts w:ascii="Arial" w:hAnsi="Arial" w:cs="Arial"/>
          <w:b/>
          <w:bCs/>
          <w:sz w:val="22"/>
          <w:szCs w:val="22"/>
        </w:rPr>
        <w:t xml:space="preserve">nuo </w:t>
      </w:r>
      <w:r w:rsidR="009D763F" w:rsidRPr="009D763F">
        <w:rPr>
          <w:rFonts w:ascii="Arial" w:hAnsi="Arial" w:cs="Arial"/>
          <w:b/>
          <w:bCs/>
          <w:sz w:val="22"/>
          <w:szCs w:val="22"/>
        </w:rPr>
        <w:t>336,8 mln.</w:t>
      </w:r>
      <w:r w:rsidR="009D763F">
        <w:rPr>
          <w:rFonts w:ascii="Arial" w:hAnsi="Arial" w:cs="Arial"/>
          <w:b/>
          <w:bCs/>
          <w:sz w:val="22"/>
          <w:szCs w:val="22"/>
        </w:rPr>
        <w:t xml:space="preserve"> </w:t>
      </w:r>
      <w:r w:rsidRPr="00C900E8">
        <w:rPr>
          <w:rFonts w:ascii="Arial" w:hAnsi="Arial" w:cs="Arial"/>
          <w:b/>
          <w:bCs/>
          <w:sz w:val="22"/>
          <w:szCs w:val="22"/>
        </w:rPr>
        <w:t xml:space="preserve">iki 482 mln. </w:t>
      </w:r>
      <w:r w:rsidR="00C900E8">
        <w:rPr>
          <w:rFonts w:ascii="Arial" w:hAnsi="Arial" w:cs="Arial"/>
          <w:b/>
          <w:bCs/>
          <w:sz w:val="22"/>
          <w:szCs w:val="22"/>
        </w:rPr>
        <w:t>I</w:t>
      </w:r>
      <w:r w:rsidRPr="00C900E8">
        <w:rPr>
          <w:rFonts w:ascii="Arial" w:hAnsi="Arial" w:cs="Arial"/>
          <w:b/>
          <w:bCs/>
          <w:sz w:val="22"/>
          <w:szCs w:val="22"/>
        </w:rPr>
        <w:t xml:space="preserve">ndėlių </w:t>
      </w:r>
      <w:r w:rsidR="007C3FA0" w:rsidRPr="00C900E8">
        <w:rPr>
          <w:rFonts w:ascii="Arial" w:hAnsi="Arial" w:cs="Arial"/>
          <w:b/>
          <w:bCs/>
          <w:sz w:val="22"/>
          <w:szCs w:val="22"/>
        </w:rPr>
        <w:t xml:space="preserve">portfelis </w:t>
      </w:r>
      <w:r w:rsidRPr="00C900E8">
        <w:rPr>
          <w:rFonts w:ascii="Arial" w:hAnsi="Arial" w:cs="Arial"/>
          <w:b/>
          <w:bCs/>
          <w:sz w:val="22"/>
          <w:szCs w:val="22"/>
        </w:rPr>
        <w:t xml:space="preserve">per </w:t>
      </w:r>
      <w:r w:rsidR="004816E1" w:rsidRPr="00C900E8">
        <w:rPr>
          <w:rFonts w:ascii="Arial" w:hAnsi="Arial" w:cs="Arial"/>
          <w:b/>
          <w:bCs/>
          <w:sz w:val="22"/>
          <w:szCs w:val="22"/>
        </w:rPr>
        <w:t xml:space="preserve">metus </w:t>
      </w:r>
      <w:r w:rsidR="007C3FA0" w:rsidRPr="00C900E8">
        <w:rPr>
          <w:rFonts w:ascii="Arial" w:hAnsi="Arial" w:cs="Arial"/>
          <w:b/>
          <w:bCs/>
          <w:sz w:val="22"/>
          <w:szCs w:val="22"/>
        </w:rPr>
        <w:t xml:space="preserve">didėjo </w:t>
      </w:r>
      <w:r w:rsidR="004816E1" w:rsidRPr="00C900E8">
        <w:rPr>
          <w:rFonts w:ascii="Arial" w:hAnsi="Arial" w:cs="Arial"/>
          <w:b/>
          <w:bCs/>
          <w:sz w:val="22"/>
          <w:szCs w:val="22"/>
        </w:rPr>
        <w:t xml:space="preserve">daugiau nei penktadaliu – nuo 495 iki </w:t>
      </w:r>
      <w:r w:rsidRPr="00C900E8">
        <w:rPr>
          <w:rFonts w:ascii="Arial" w:hAnsi="Arial" w:cs="Arial"/>
          <w:b/>
          <w:bCs/>
          <w:sz w:val="22"/>
          <w:szCs w:val="22"/>
        </w:rPr>
        <w:t>596 mln. eurų</w:t>
      </w:r>
      <w:r w:rsidRPr="00D9459C">
        <w:rPr>
          <w:rFonts w:ascii="Arial" w:hAnsi="Arial" w:cs="Arial"/>
          <w:b/>
          <w:bCs/>
          <w:sz w:val="22"/>
          <w:szCs w:val="22"/>
        </w:rPr>
        <w:t xml:space="preserve">. </w:t>
      </w:r>
    </w:p>
    <w:p w14:paraId="0EC74692" w14:textId="7D04C632" w:rsidR="00D9459C" w:rsidRPr="00D14019" w:rsidRDefault="00C900E8" w:rsidP="00D53063">
      <w:pPr>
        <w:jc w:val="both"/>
        <w:rPr>
          <w:rFonts w:asciiTheme="minorBidi" w:hAnsiTheme="minorBidi"/>
          <w:sz w:val="22"/>
          <w:szCs w:val="22"/>
        </w:rPr>
      </w:pPr>
      <w:r w:rsidRPr="00D14019">
        <w:rPr>
          <w:rFonts w:asciiTheme="minorBidi" w:hAnsiTheme="minorBidi"/>
          <w:sz w:val="22"/>
          <w:szCs w:val="22"/>
        </w:rPr>
        <w:t>Skaičiuojant nuo šių metų pradžios, banko suteiktų paskolų suma išaugo 1</w:t>
      </w:r>
      <w:r w:rsidR="00D14019" w:rsidRPr="00D14019">
        <w:rPr>
          <w:rFonts w:asciiTheme="minorBidi" w:hAnsiTheme="minorBidi"/>
          <w:sz w:val="22"/>
          <w:szCs w:val="22"/>
        </w:rPr>
        <w:t>6</w:t>
      </w:r>
      <w:r w:rsidRPr="00D14019">
        <w:rPr>
          <w:rFonts w:asciiTheme="minorBidi" w:hAnsiTheme="minorBidi"/>
          <w:sz w:val="22"/>
          <w:szCs w:val="22"/>
        </w:rPr>
        <w:t>,</w:t>
      </w:r>
      <w:r w:rsidR="00D14019" w:rsidRPr="00D14019">
        <w:rPr>
          <w:rFonts w:asciiTheme="minorBidi" w:hAnsiTheme="minorBidi"/>
          <w:sz w:val="22"/>
          <w:szCs w:val="22"/>
        </w:rPr>
        <w:t>3</w:t>
      </w:r>
      <w:r w:rsidRPr="00D14019">
        <w:rPr>
          <w:rFonts w:asciiTheme="minorBidi" w:hAnsiTheme="minorBidi"/>
          <w:sz w:val="22"/>
          <w:szCs w:val="22"/>
        </w:rPr>
        <w:t xml:space="preserve"> proc., nuo 414,5 mln. eurų praėjusių metų pabaigoje, o indėliai per pastaruosius šešis mėnesius pagausėjo beveik dešimtadaliu, nuo 543,9 mln. eurų. </w:t>
      </w:r>
    </w:p>
    <w:p w14:paraId="0DEAFF39" w14:textId="77777777" w:rsidR="00D9459C" w:rsidRPr="00D14019" w:rsidRDefault="00D9459C" w:rsidP="00D9459C">
      <w:pPr>
        <w:jc w:val="both"/>
        <w:rPr>
          <w:rFonts w:asciiTheme="minorBidi" w:hAnsiTheme="minorBidi"/>
          <w:sz w:val="22"/>
          <w:szCs w:val="22"/>
        </w:rPr>
      </w:pPr>
      <w:r w:rsidRPr="00D14019">
        <w:rPr>
          <w:rFonts w:asciiTheme="minorBidi" w:hAnsiTheme="minorBidi"/>
          <w:sz w:val="22"/>
          <w:szCs w:val="22"/>
        </w:rPr>
        <w:t xml:space="preserve">„Aktyviai finansuodami smulkių ir vidutinių įmonių vykdomus investicinius projektus, siūlydami patrauklias verslo ir fizinių asmenų kreditavimo bei kitų finansinių paslaugų teikimo sąlygas, išlaikėme stabilius paskolų ir indėlių augimo tempus. Atsižvelgiant į teigiamas artimiausių metų ekonomikos augimo prognozes, šios tendencijos ir toliau turėtų išlikti“, – sako „Urbo“ banko administracijos vadovas Marius Arlauskas. </w:t>
      </w:r>
    </w:p>
    <w:p w14:paraId="0B4DD952" w14:textId="2FBC2A04" w:rsidR="00D9459C" w:rsidRPr="00D14019" w:rsidRDefault="00D9459C" w:rsidP="00D9459C">
      <w:pPr>
        <w:jc w:val="both"/>
        <w:rPr>
          <w:rFonts w:asciiTheme="minorBidi" w:hAnsiTheme="minorBidi"/>
          <w:sz w:val="22"/>
          <w:szCs w:val="22"/>
        </w:rPr>
      </w:pPr>
      <w:r w:rsidRPr="00D14019">
        <w:rPr>
          <w:rFonts w:asciiTheme="minorBidi" w:hAnsiTheme="minorBidi"/>
          <w:sz w:val="22"/>
          <w:szCs w:val="22"/>
        </w:rPr>
        <w:t xml:space="preserve">Lietuvos bankas prognozuoja, kad šiemet šalies ekonomika turėtų augti beveik 3 proc., o panašus augimo tempas, jei nekils nenumatytų iššūkių, turėtų išsilaikyti dar bent porą metų. </w:t>
      </w:r>
    </w:p>
    <w:p w14:paraId="4496C753" w14:textId="2828CE82" w:rsidR="00D9459C" w:rsidRPr="00D14019" w:rsidRDefault="00D9459C" w:rsidP="00D9459C">
      <w:pPr>
        <w:jc w:val="both"/>
        <w:rPr>
          <w:rFonts w:asciiTheme="minorBidi" w:hAnsiTheme="minorBidi"/>
          <w:sz w:val="22"/>
          <w:szCs w:val="22"/>
        </w:rPr>
      </w:pPr>
      <w:r w:rsidRPr="00D14019">
        <w:rPr>
          <w:rFonts w:asciiTheme="minorBidi" w:hAnsiTheme="minorBidi"/>
          <w:sz w:val="22"/>
          <w:szCs w:val="22"/>
        </w:rPr>
        <w:t>Grynosios „Urbo“ banko palūkanų pajamos pirmąjį šių metų pusmetį</w:t>
      </w:r>
      <w:r w:rsidR="004816E1" w:rsidRPr="00D14019">
        <w:rPr>
          <w:rFonts w:asciiTheme="minorBidi" w:hAnsiTheme="minorBidi"/>
          <w:sz w:val="22"/>
          <w:szCs w:val="22"/>
        </w:rPr>
        <w:t>,</w:t>
      </w:r>
      <w:r w:rsidRPr="00D14019">
        <w:rPr>
          <w:rFonts w:asciiTheme="minorBidi" w:hAnsiTheme="minorBidi"/>
          <w:sz w:val="22"/>
          <w:szCs w:val="22"/>
        </w:rPr>
        <w:t xml:space="preserve"> </w:t>
      </w:r>
      <w:r w:rsidR="004816E1" w:rsidRPr="00D14019">
        <w:rPr>
          <w:rFonts w:asciiTheme="minorBidi" w:hAnsiTheme="minorBidi"/>
          <w:sz w:val="22"/>
          <w:szCs w:val="22"/>
        </w:rPr>
        <w:t xml:space="preserve">lyginant su pirmuoju 2024 m. pusmečiu, </w:t>
      </w:r>
      <w:r w:rsidRPr="00D14019">
        <w:rPr>
          <w:rFonts w:asciiTheme="minorBidi" w:hAnsiTheme="minorBidi"/>
          <w:sz w:val="22"/>
          <w:szCs w:val="22"/>
        </w:rPr>
        <w:t>didėjo 4,</w:t>
      </w:r>
      <w:r w:rsidR="004816E1" w:rsidRPr="00D14019">
        <w:rPr>
          <w:rFonts w:asciiTheme="minorBidi" w:hAnsiTheme="minorBidi"/>
          <w:sz w:val="22"/>
          <w:szCs w:val="22"/>
        </w:rPr>
        <w:t>5</w:t>
      </w:r>
      <w:r w:rsidRPr="00D14019">
        <w:rPr>
          <w:rFonts w:asciiTheme="minorBidi" w:hAnsiTheme="minorBidi"/>
          <w:sz w:val="22"/>
          <w:szCs w:val="22"/>
        </w:rPr>
        <w:t xml:space="preserve"> proc. (0,5 mln. eurų) iki 11,6 mln. eurų. </w:t>
      </w:r>
      <w:r w:rsidR="00C5445F">
        <w:rPr>
          <w:rFonts w:asciiTheme="minorBidi" w:hAnsiTheme="minorBidi"/>
          <w:sz w:val="22"/>
          <w:szCs w:val="22"/>
        </w:rPr>
        <w:t xml:space="preserve">Paskutinę šių metų birželio dieną </w:t>
      </w:r>
      <w:r w:rsidR="00FA27F9" w:rsidRPr="00D14019">
        <w:rPr>
          <w:rFonts w:asciiTheme="minorBidi" w:hAnsiTheme="minorBidi"/>
          <w:sz w:val="22"/>
          <w:szCs w:val="22"/>
        </w:rPr>
        <w:t>b</w:t>
      </w:r>
      <w:r w:rsidRPr="00D14019">
        <w:rPr>
          <w:rFonts w:asciiTheme="minorBidi" w:hAnsiTheme="minorBidi"/>
          <w:sz w:val="22"/>
          <w:szCs w:val="22"/>
        </w:rPr>
        <w:t>anko turtas sudarė 688 mln. eurų ir buvo 18,1 proc. didesnis nei prieš metus (583 mln. eurų)</w:t>
      </w:r>
      <w:r w:rsidR="00D14019" w:rsidRPr="00D14019">
        <w:rPr>
          <w:rFonts w:asciiTheme="minorBidi" w:hAnsiTheme="minorBidi"/>
          <w:sz w:val="22"/>
          <w:szCs w:val="22"/>
        </w:rPr>
        <w:t xml:space="preserve"> bei 8,4 proc. didesnis nei šių metų pradžioje (634,8 mln. eurų)</w:t>
      </w:r>
      <w:r w:rsidRPr="00D14019">
        <w:rPr>
          <w:rFonts w:asciiTheme="minorBidi" w:hAnsiTheme="minorBidi"/>
          <w:sz w:val="22"/>
          <w:szCs w:val="22"/>
        </w:rPr>
        <w:t xml:space="preserve">. </w:t>
      </w:r>
    </w:p>
    <w:p w14:paraId="67699F41" w14:textId="11BAAE86" w:rsidR="00D9459C" w:rsidRPr="00D14019" w:rsidRDefault="00D9459C" w:rsidP="005E0487">
      <w:pPr>
        <w:jc w:val="both"/>
        <w:rPr>
          <w:rFonts w:asciiTheme="minorBidi" w:hAnsiTheme="minorBidi"/>
          <w:sz w:val="22"/>
          <w:szCs w:val="22"/>
        </w:rPr>
      </w:pPr>
      <w:r w:rsidRPr="00D14019">
        <w:rPr>
          <w:rFonts w:asciiTheme="minorBidi" w:hAnsiTheme="minorBidi"/>
          <w:sz w:val="22"/>
          <w:szCs w:val="22"/>
        </w:rPr>
        <w:t>Banko akcininkų nuosavybė šių metų birželio 30 d. buvo 65,5 mln. eurų</w:t>
      </w:r>
      <w:r w:rsidR="00D14019" w:rsidRPr="00D14019">
        <w:rPr>
          <w:rFonts w:asciiTheme="minorBidi" w:hAnsiTheme="minorBidi"/>
          <w:sz w:val="22"/>
          <w:szCs w:val="22"/>
        </w:rPr>
        <w:t>.</w:t>
      </w:r>
      <w:r w:rsidRPr="00D14019">
        <w:rPr>
          <w:rFonts w:asciiTheme="minorBidi" w:hAnsiTheme="minorBidi"/>
          <w:sz w:val="22"/>
          <w:szCs w:val="22"/>
        </w:rPr>
        <w:t xml:space="preserve"> </w:t>
      </w:r>
      <w:r w:rsidR="00D14019" w:rsidRPr="00D14019">
        <w:rPr>
          <w:rFonts w:asciiTheme="minorBidi" w:hAnsiTheme="minorBidi"/>
          <w:sz w:val="22"/>
          <w:szCs w:val="22"/>
        </w:rPr>
        <w:t>P</w:t>
      </w:r>
      <w:r w:rsidRPr="00D14019">
        <w:rPr>
          <w:rFonts w:asciiTheme="minorBidi" w:hAnsiTheme="minorBidi"/>
          <w:sz w:val="22"/>
          <w:szCs w:val="22"/>
        </w:rPr>
        <w:t xml:space="preserve">alyginti su 2024 m. birželio 30 d., </w:t>
      </w:r>
      <w:r w:rsidR="00D14019" w:rsidRPr="00D14019">
        <w:rPr>
          <w:rFonts w:asciiTheme="minorBidi" w:hAnsiTheme="minorBidi"/>
          <w:sz w:val="22"/>
          <w:szCs w:val="22"/>
        </w:rPr>
        <w:t xml:space="preserve">ji </w:t>
      </w:r>
      <w:r w:rsidRPr="00D14019">
        <w:rPr>
          <w:rFonts w:asciiTheme="minorBidi" w:hAnsiTheme="minorBidi"/>
          <w:sz w:val="22"/>
          <w:szCs w:val="22"/>
        </w:rPr>
        <w:t>augo maždaug 8 proc., nuo 60,6 mln. eurų</w:t>
      </w:r>
      <w:r w:rsidR="00D14019" w:rsidRPr="00D14019">
        <w:rPr>
          <w:rFonts w:asciiTheme="minorBidi" w:hAnsiTheme="minorBidi"/>
          <w:sz w:val="22"/>
          <w:szCs w:val="22"/>
        </w:rPr>
        <w:t>, o lyginant su 2025-ųjų pradžia, augimas sudarė nepilnus du procentus, nuo 64,3 mln. eurų</w:t>
      </w:r>
      <w:r w:rsidRPr="00D14019">
        <w:rPr>
          <w:rFonts w:asciiTheme="minorBidi" w:hAnsiTheme="minorBidi"/>
          <w:sz w:val="22"/>
          <w:szCs w:val="22"/>
        </w:rPr>
        <w:t>. Per pirmuosius šešis šių metų mėnesius bankas uždirbo pusantro karto mažiau grynojo pelno nei pernai per tą patį laikotarpį: 2,9 mln. eurų, palyginti su 4,4 mln. eurų 2024-aisiais.</w:t>
      </w:r>
    </w:p>
    <w:p w14:paraId="5A0F743A" w14:textId="44280DB2" w:rsidR="00D9459C" w:rsidRPr="00D14019" w:rsidRDefault="00D9459C" w:rsidP="00D9459C">
      <w:pPr>
        <w:jc w:val="both"/>
        <w:rPr>
          <w:rFonts w:asciiTheme="minorBidi" w:hAnsiTheme="minorBidi"/>
          <w:sz w:val="22"/>
          <w:szCs w:val="22"/>
        </w:rPr>
      </w:pPr>
      <w:r w:rsidRPr="00D14019">
        <w:rPr>
          <w:rFonts w:asciiTheme="minorBidi" w:hAnsiTheme="minorBidi"/>
          <w:sz w:val="22"/>
          <w:szCs w:val="22"/>
        </w:rPr>
        <w:t xml:space="preserve">„Nevertinant 2024 m. įgyvendintų vienkartinių netipinės </w:t>
      </w:r>
      <w:r w:rsidR="00FA27F9" w:rsidRPr="00D14019">
        <w:rPr>
          <w:rFonts w:asciiTheme="minorBidi" w:hAnsiTheme="minorBidi"/>
          <w:sz w:val="22"/>
          <w:szCs w:val="22"/>
        </w:rPr>
        <w:t>b</w:t>
      </w:r>
      <w:r w:rsidRPr="00D14019">
        <w:rPr>
          <w:rFonts w:asciiTheme="minorBidi" w:hAnsiTheme="minorBidi"/>
          <w:sz w:val="22"/>
          <w:szCs w:val="22"/>
        </w:rPr>
        <w:t xml:space="preserve">anko veiklos sandorių teigiamos įtakos praėjusių metų rezultatams, šių metų pirmo pusmečio </w:t>
      </w:r>
      <w:r w:rsidR="00FA27F9" w:rsidRPr="00D14019">
        <w:rPr>
          <w:rFonts w:asciiTheme="minorBidi" w:hAnsiTheme="minorBidi"/>
          <w:sz w:val="22"/>
          <w:szCs w:val="22"/>
        </w:rPr>
        <w:t>b</w:t>
      </w:r>
      <w:r w:rsidRPr="00D14019">
        <w:rPr>
          <w:rFonts w:asciiTheme="minorBidi" w:hAnsiTheme="minorBidi"/>
          <w:sz w:val="22"/>
          <w:szCs w:val="22"/>
        </w:rPr>
        <w:t>anko pelną mažino besitraukiančios įmokų surinkimo ir operacijų užsienio valiuta pajamos</w:t>
      </w:r>
      <w:r w:rsidR="00FA27F9" w:rsidRPr="00D14019">
        <w:rPr>
          <w:rFonts w:asciiTheme="minorBidi" w:hAnsiTheme="minorBidi"/>
          <w:sz w:val="22"/>
          <w:szCs w:val="22"/>
        </w:rPr>
        <w:t>. T</w:t>
      </w:r>
      <w:r w:rsidRPr="00D14019">
        <w:rPr>
          <w:rFonts w:asciiTheme="minorBidi" w:hAnsiTheme="minorBidi"/>
          <w:sz w:val="22"/>
          <w:szCs w:val="22"/>
        </w:rPr>
        <w:t xml:space="preserve">aip pat </w:t>
      </w:r>
      <w:r w:rsidR="00FA27F9" w:rsidRPr="00D14019">
        <w:rPr>
          <w:rFonts w:asciiTheme="minorBidi" w:hAnsiTheme="minorBidi"/>
          <w:sz w:val="22"/>
          <w:szCs w:val="22"/>
        </w:rPr>
        <w:t xml:space="preserve">– </w:t>
      </w:r>
      <w:r w:rsidRPr="00D14019">
        <w:rPr>
          <w:rFonts w:asciiTheme="minorBidi" w:hAnsiTheme="minorBidi"/>
          <w:sz w:val="22"/>
          <w:szCs w:val="22"/>
        </w:rPr>
        <w:t xml:space="preserve">dėl mažinamų bazinių palūkanų mažėjančios palūkaninės pajamos, bendras nepagrindinių </w:t>
      </w:r>
      <w:r w:rsidR="00FA27F9" w:rsidRPr="00D14019">
        <w:rPr>
          <w:rFonts w:asciiTheme="minorBidi" w:hAnsiTheme="minorBidi"/>
          <w:sz w:val="22"/>
          <w:szCs w:val="22"/>
        </w:rPr>
        <w:t>b</w:t>
      </w:r>
      <w:r w:rsidRPr="00D14019">
        <w:rPr>
          <w:rFonts w:asciiTheme="minorBidi" w:hAnsiTheme="minorBidi"/>
          <w:sz w:val="22"/>
          <w:szCs w:val="22"/>
        </w:rPr>
        <w:t>anko veiklos apimčių mažėjimas ir operacinės išlaidos</w:t>
      </w:r>
      <w:r w:rsidR="00FA27F9" w:rsidRPr="00D14019">
        <w:rPr>
          <w:rFonts w:asciiTheme="minorBidi" w:hAnsiTheme="minorBidi"/>
          <w:sz w:val="22"/>
          <w:szCs w:val="22"/>
        </w:rPr>
        <w:t xml:space="preserve">, </w:t>
      </w:r>
      <w:r w:rsidRPr="00D14019">
        <w:rPr>
          <w:rFonts w:asciiTheme="minorBidi" w:hAnsiTheme="minorBidi"/>
          <w:sz w:val="22"/>
          <w:szCs w:val="22"/>
        </w:rPr>
        <w:t xml:space="preserve">pavyzdžiui, investicijos į elektroninių atsiskaitymo sistemų plėtrą”, – vardija M. Arlauskas. </w:t>
      </w:r>
    </w:p>
    <w:p w14:paraId="1DEAB954" w14:textId="4D7E4685" w:rsidR="00D9459C" w:rsidRPr="00D14019" w:rsidRDefault="0027636B" w:rsidP="00D9459C">
      <w:pPr>
        <w:jc w:val="both"/>
        <w:rPr>
          <w:rFonts w:asciiTheme="minorBidi" w:hAnsiTheme="minorBidi"/>
          <w:sz w:val="22"/>
          <w:szCs w:val="22"/>
        </w:rPr>
      </w:pPr>
      <w:r w:rsidRPr="00D14019">
        <w:rPr>
          <w:rFonts w:asciiTheme="minorBidi" w:hAnsiTheme="minorBidi"/>
          <w:sz w:val="22"/>
          <w:szCs w:val="22"/>
        </w:rPr>
        <w:t xml:space="preserve">„Urbo“ banko grynosios paslaugų mokesčių ir komisinių pajamos, palyginti su pirmuoju 2024 m. pusmečiu, mažėjo maždaug penktadaliu, </w:t>
      </w:r>
      <w:r w:rsidR="00D9459C" w:rsidRPr="00D14019">
        <w:rPr>
          <w:rFonts w:asciiTheme="minorBidi" w:hAnsiTheme="minorBidi"/>
          <w:sz w:val="22"/>
          <w:szCs w:val="22"/>
        </w:rPr>
        <w:t>arba 0,4 mln. eurų iki 1,5 mln. eurų. Daugiausiai įtakos tam turėjo 91,8 proc. (0,3 mln. eurų) mažėjusios įmokų surinkimo pajamos. Palyginamuoju laikotarpiu grynasis rezultatas iš operacijų užsienio valiuta, dėl grynosios valiutos rinkos Lietuvoje traukimo</w:t>
      </w:r>
      <w:r w:rsidRPr="00D14019">
        <w:rPr>
          <w:rFonts w:asciiTheme="minorBidi" w:hAnsiTheme="minorBidi"/>
          <w:sz w:val="22"/>
          <w:szCs w:val="22"/>
        </w:rPr>
        <w:t>si</w:t>
      </w:r>
      <w:r w:rsidR="00D9459C" w:rsidRPr="00D14019">
        <w:rPr>
          <w:rFonts w:asciiTheme="minorBidi" w:hAnsiTheme="minorBidi"/>
          <w:sz w:val="22"/>
          <w:szCs w:val="22"/>
        </w:rPr>
        <w:t>, taip pat mažėjo 0,</w:t>
      </w:r>
      <w:r w:rsidRPr="00D14019">
        <w:rPr>
          <w:rFonts w:asciiTheme="minorBidi" w:hAnsiTheme="minorBidi"/>
          <w:sz w:val="22"/>
          <w:szCs w:val="22"/>
        </w:rPr>
        <w:t>4</w:t>
      </w:r>
      <w:r w:rsidR="00D9459C" w:rsidRPr="00D14019">
        <w:rPr>
          <w:rFonts w:asciiTheme="minorBidi" w:hAnsiTheme="minorBidi"/>
          <w:sz w:val="22"/>
          <w:szCs w:val="22"/>
        </w:rPr>
        <w:t xml:space="preserve"> mln. eurų, iki 0,8 mln. eurų. </w:t>
      </w:r>
    </w:p>
    <w:p w14:paraId="50D48057" w14:textId="69DFB534" w:rsidR="00D9459C" w:rsidRPr="00D14019" w:rsidRDefault="00D9459C" w:rsidP="00D9459C">
      <w:pPr>
        <w:jc w:val="both"/>
        <w:rPr>
          <w:rFonts w:asciiTheme="minorBidi" w:hAnsiTheme="minorBidi"/>
          <w:sz w:val="22"/>
          <w:szCs w:val="22"/>
        </w:rPr>
      </w:pPr>
      <w:r w:rsidRPr="00D14019">
        <w:rPr>
          <w:rFonts w:asciiTheme="minorBidi" w:hAnsiTheme="minorBidi"/>
          <w:sz w:val="22"/>
          <w:szCs w:val="22"/>
        </w:rPr>
        <w:t xml:space="preserve">2025 m. birželio pabaigoje „Urbo“ banke dirbo 281 darbuotojas, jo klientų aptarnavimo tinklą sudarė 25 teritoriniai padaliniai. </w:t>
      </w:r>
    </w:p>
    <w:p w14:paraId="74C511F8" w14:textId="2A251DEE" w:rsidR="002E5FB5" w:rsidRDefault="002E5FB5" w:rsidP="00F874A9">
      <w:pPr>
        <w:rPr>
          <w:rFonts w:ascii="Arial" w:hAnsi="Arial" w:cs="Arial"/>
          <w:sz w:val="20"/>
          <w:szCs w:val="20"/>
          <w:lang w:val="pt-PT"/>
        </w:rPr>
      </w:pPr>
      <w:r w:rsidRPr="002E5FB5">
        <w:rPr>
          <w:rFonts w:ascii="Arial" w:hAnsi="Arial" w:cs="Arial"/>
          <w:b/>
          <w:bCs/>
          <w:sz w:val="20"/>
          <w:szCs w:val="20"/>
        </w:rPr>
        <w:t>Daugiau informacijos:</w:t>
      </w:r>
      <w:r w:rsidRPr="002E5FB5">
        <w:rPr>
          <w:rFonts w:ascii="Arial" w:hAnsi="Arial" w:cs="Arial"/>
          <w:b/>
          <w:bCs/>
          <w:sz w:val="20"/>
          <w:szCs w:val="20"/>
        </w:rPr>
        <w:br/>
      </w:r>
      <w:r w:rsidR="006959C8">
        <w:rPr>
          <w:rFonts w:ascii="Arial" w:hAnsi="Arial" w:cs="Arial"/>
          <w:sz w:val="20"/>
          <w:szCs w:val="20"/>
        </w:rPr>
        <w:t>Beatričė Mikšytė</w:t>
      </w:r>
      <w:r>
        <w:rPr>
          <w:rFonts w:ascii="Arial" w:hAnsi="Arial" w:cs="Arial"/>
          <w:sz w:val="20"/>
          <w:szCs w:val="20"/>
        </w:rPr>
        <w:br/>
        <w:t>+370</w:t>
      </w:r>
      <w:r w:rsidR="006959C8">
        <w:rPr>
          <w:rFonts w:ascii="Arial" w:hAnsi="Arial" w:cs="Arial"/>
          <w:sz w:val="20"/>
          <w:szCs w:val="20"/>
        </w:rPr>
        <w:t> </w:t>
      </w:r>
      <w:r>
        <w:rPr>
          <w:rFonts w:ascii="Arial" w:hAnsi="Arial" w:cs="Arial"/>
          <w:sz w:val="20"/>
          <w:szCs w:val="20"/>
        </w:rPr>
        <w:t>6</w:t>
      </w:r>
      <w:r w:rsidR="006959C8">
        <w:rPr>
          <w:rFonts w:ascii="Arial" w:hAnsi="Arial" w:cs="Arial"/>
          <w:sz w:val="20"/>
          <w:szCs w:val="20"/>
        </w:rPr>
        <w:t>35 37 649</w:t>
      </w:r>
      <w:r>
        <w:rPr>
          <w:rFonts w:ascii="Arial" w:hAnsi="Arial" w:cs="Arial"/>
          <w:sz w:val="20"/>
          <w:szCs w:val="20"/>
          <w:lang w:val="pt-PT"/>
        </w:rPr>
        <w:br/>
      </w:r>
      <w:hyperlink r:id="rId7" w:history="1">
        <w:r w:rsidR="006959C8" w:rsidRPr="00FE0167">
          <w:rPr>
            <w:rStyle w:val="Hyperlink"/>
            <w:rFonts w:ascii="Arial" w:hAnsi="Arial" w:cs="Arial"/>
            <w:sz w:val="20"/>
            <w:szCs w:val="20"/>
            <w:lang w:val="pt-PT"/>
          </w:rPr>
          <w:t>beatrice@ideaprima.lt</w:t>
        </w:r>
      </w:hyperlink>
    </w:p>
    <w:p w14:paraId="4FC1A4FB" w14:textId="77777777" w:rsidR="002E5FB5" w:rsidRPr="00671295" w:rsidRDefault="002E5FB5" w:rsidP="00395C55">
      <w:pPr>
        <w:jc w:val="both"/>
        <w:rPr>
          <w:rFonts w:ascii="Arial" w:hAnsi="Arial" w:cs="Arial"/>
          <w:sz w:val="22"/>
          <w:szCs w:val="22"/>
        </w:rPr>
      </w:pPr>
    </w:p>
    <w:sectPr w:rsidR="002E5FB5" w:rsidRPr="00671295" w:rsidSect="00671295">
      <w:headerReference w:type="default" r:id="rId8"/>
      <w:pgSz w:w="11906" w:h="16838"/>
      <w:pgMar w:top="1701" w:right="99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EE542" w14:textId="77777777" w:rsidR="000E5B12" w:rsidRDefault="000E5B12" w:rsidP="0080209C">
      <w:pPr>
        <w:spacing w:after="0" w:line="240" w:lineRule="auto"/>
      </w:pPr>
      <w:r>
        <w:separator/>
      </w:r>
    </w:p>
  </w:endnote>
  <w:endnote w:type="continuationSeparator" w:id="0">
    <w:p w14:paraId="7516D8E0" w14:textId="77777777" w:rsidR="000E5B12" w:rsidRDefault="000E5B12" w:rsidP="00802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charset w:val="BA"/>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AF5E4" w14:textId="77777777" w:rsidR="000E5B12" w:rsidRDefault="000E5B12" w:rsidP="0080209C">
      <w:pPr>
        <w:spacing w:after="0" w:line="240" w:lineRule="auto"/>
      </w:pPr>
      <w:r>
        <w:separator/>
      </w:r>
    </w:p>
  </w:footnote>
  <w:footnote w:type="continuationSeparator" w:id="0">
    <w:p w14:paraId="5FAB92C2" w14:textId="77777777" w:rsidR="000E5B12" w:rsidRDefault="000E5B12" w:rsidP="00802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7D2D" w14:textId="77777777" w:rsidR="0080209C" w:rsidRPr="00191D29" w:rsidRDefault="0080209C" w:rsidP="0080209C">
    <w:pPr>
      <w:pStyle w:val="Header"/>
      <w:rPr>
        <w:rFonts w:asciiTheme="majorHAnsi" w:hAnsiTheme="majorHAnsi" w:cs="Poppins"/>
        <w:color w:val="808080" w:themeColor="background1" w:themeShade="80"/>
        <w:sz w:val="20"/>
        <w:szCs w:val="20"/>
      </w:rPr>
    </w:pPr>
    <w:r w:rsidRPr="00191D29">
      <w:rPr>
        <w:rFonts w:asciiTheme="majorHAnsi" w:hAnsiTheme="majorHAnsi" w:cs="Poppins"/>
        <w:noProof/>
        <w:color w:val="808080" w:themeColor="background1" w:themeShade="80"/>
        <w:sz w:val="20"/>
        <w:szCs w:val="20"/>
      </w:rPr>
      <w:drawing>
        <wp:anchor distT="0" distB="0" distL="114300" distR="114300" simplePos="0" relativeHeight="251659264" behindDoc="1" locked="0" layoutInCell="1" allowOverlap="1" wp14:anchorId="1988124A" wp14:editId="14326E23">
          <wp:simplePos x="0" y="0"/>
          <wp:positionH relativeFrom="margin">
            <wp:posOffset>4612005</wp:posOffset>
          </wp:positionH>
          <wp:positionV relativeFrom="paragraph">
            <wp:posOffset>10160</wp:posOffset>
          </wp:positionV>
          <wp:extent cx="1363980" cy="367165"/>
          <wp:effectExtent l="0" t="0" r="7620" b="0"/>
          <wp:wrapNone/>
          <wp:docPr id="58" name="Picture 1"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1" descr="A green and black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63980" cy="367165"/>
                  </a:xfrm>
                  <a:prstGeom prst="rect">
                    <a:avLst/>
                  </a:prstGeom>
                </pic:spPr>
              </pic:pic>
            </a:graphicData>
          </a:graphic>
          <wp14:sizeRelH relativeFrom="margin">
            <wp14:pctWidth>0</wp14:pctWidth>
          </wp14:sizeRelH>
          <wp14:sizeRelV relativeFrom="margin">
            <wp14:pctHeight>0</wp14:pctHeight>
          </wp14:sizeRelV>
        </wp:anchor>
      </w:drawing>
    </w:r>
    <w:r w:rsidRPr="00191D29">
      <w:rPr>
        <w:rFonts w:asciiTheme="majorHAnsi" w:hAnsiTheme="majorHAnsi" w:cs="Poppins"/>
        <w:color w:val="808080" w:themeColor="background1" w:themeShade="80"/>
        <w:sz w:val="20"/>
        <w:szCs w:val="20"/>
      </w:rPr>
      <w:t>Pranešimas žiniasklaidai</w:t>
    </w:r>
  </w:p>
  <w:p w14:paraId="70BCE41D" w14:textId="373FFCF5" w:rsidR="0080209C" w:rsidRPr="00F36C0C" w:rsidRDefault="0080209C" w:rsidP="0080209C">
    <w:pPr>
      <w:pStyle w:val="Header"/>
      <w:rPr>
        <w:rFonts w:asciiTheme="majorHAnsi" w:hAnsiTheme="majorHAnsi" w:cs="Poppins"/>
        <w:color w:val="808080" w:themeColor="background1" w:themeShade="80"/>
        <w:sz w:val="20"/>
        <w:szCs w:val="20"/>
      </w:rPr>
    </w:pPr>
    <w:r w:rsidRPr="00191D29">
      <w:rPr>
        <w:rFonts w:asciiTheme="majorHAnsi" w:hAnsiTheme="majorHAnsi" w:cs="Poppins"/>
        <w:color w:val="808080" w:themeColor="background1" w:themeShade="80"/>
        <w:sz w:val="20"/>
        <w:szCs w:val="20"/>
      </w:rPr>
      <w:t xml:space="preserve">2025 m. </w:t>
    </w:r>
    <w:r w:rsidR="00A31B66">
      <w:rPr>
        <w:rFonts w:asciiTheme="majorHAnsi" w:hAnsiTheme="majorHAnsi" w:cs="Poppins"/>
        <w:color w:val="808080" w:themeColor="background1" w:themeShade="80"/>
        <w:sz w:val="20"/>
        <w:szCs w:val="20"/>
      </w:rPr>
      <w:t>rugpjūčio</w:t>
    </w:r>
    <w:r>
      <w:rPr>
        <w:rFonts w:asciiTheme="majorHAnsi" w:hAnsiTheme="majorHAnsi" w:cs="Poppins"/>
        <w:color w:val="808080" w:themeColor="background1" w:themeShade="80"/>
        <w:sz w:val="20"/>
        <w:szCs w:val="20"/>
      </w:rPr>
      <w:t xml:space="preserve"> </w:t>
    </w:r>
    <w:r w:rsidR="00236E80">
      <w:rPr>
        <w:rFonts w:asciiTheme="majorHAnsi" w:hAnsiTheme="majorHAnsi" w:cs="Poppins"/>
        <w:color w:val="808080" w:themeColor="background1" w:themeShade="80"/>
        <w:sz w:val="20"/>
        <w:szCs w:val="20"/>
        <w:lang w:val="en-US"/>
      </w:rPr>
      <w:t>2</w:t>
    </w:r>
    <w:r w:rsidR="000228DE">
      <w:rPr>
        <w:rFonts w:asciiTheme="majorHAnsi" w:hAnsiTheme="majorHAnsi" w:cs="Poppins"/>
        <w:color w:val="808080" w:themeColor="background1" w:themeShade="80"/>
        <w:sz w:val="20"/>
        <w:szCs w:val="20"/>
        <w:lang w:val="en-US"/>
      </w:rPr>
      <w:t>5</w:t>
    </w:r>
    <w:r w:rsidR="00236E80">
      <w:rPr>
        <w:rFonts w:asciiTheme="majorHAnsi" w:hAnsiTheme="majorHAnsi" w:cs="Poppins"/>
        <w:color w:val="808080" w:themeColor="background1" w:themeShade="80"/>
        <w:sz w:val="20"/>
        <w:szCs w:val="20"/>
        <w:lang w:val="en-US"/>
      </w:rPr>
      <w:t xml:space="preserve"> </w:t>
    </w:r>
    <w:r>
      <w:rPr>
        <w:rFonts w:asciiTheme="majorHAnsi" w:hAnsiTheme="majorHAnsi" w:cs="Poppins"/>
        <w:color w:val="808080" w:themeColor="background1" w:themeShade="80"/>
        <w:sz w:val="20"/>
        <w:szCs w:val="20"/>
      </w:rPr>
      <w:t>d</w:t>
    </w:r>
    <w:r w:rsidRPr="00191D29">
      <w:rPr>
        <w:rFonts w:asciiTheme="majorHAnsi" w:hAnsiTheme="majorHAnsi" w:cs="Poppins"/>
        <w:color w:val="808080" w:themeColor="background1" w:themeShade="80"/>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935D8"/>
    <w:multiLevelType w:val="multilevel"/>
    <w:tmpl w:val="ABE2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68554E"/>
    <w:multiLevelType w:val="multilevel"/>
    <w:tmpl w:val="B484D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684394">
    <w:abstractNumId w:val="0"/>
  </w:num>
  <w:num w:numId="2" w16cid:durableId="1263031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E5"/>
    <w:rsid w:val="0000476C"/>
    <w:rsid w:val="000228DE"/>
    <w:rsid w:val="00034CD9"/>
    <w:rsid w:val="00051ABD"/>
    <w:rsid w:val="00052D29"/>
    <w:rsid w:val="00053FA7"/>
    <w:rsid w:val="0006398B"/>
    <w:rsid w:val="000748C3"/>
    <w:rsid w:val="00080FD2"/>
    <w:rsid w:val="0008154A"/>
    <w:rsid w:val="000823F6"/>
    <w:rsid w:val="00086E67"/>
    <w:rsid w:val="000A1147"/>
    <w:rsid w:val="000C5762"/>
    <w:rsid w:val="000D1EF3"/>
    <w:rsid w:val="000D3DA1"/>
    <w:rsid w:val="000E4F33"/>
    <w:rsid w:val="000E5B12"/>
    <w:rsid w:val="00105C81"/>
    <w:rsid w:val="00124F01"/>
    <w:rsid w:val="001250AF"/>
    <w:rsid w:val="0014124E"/>
    <w:rsid w:val="00141343"/>
    <w:rsid w:val="00150041"/>
    <w:rsid w:val="00171E5E"/>
    <w:rsid w:val="001770BB"/>
    <w:rsid w:val="001B31B5"/>
    <w:rsid w:val="001B4431"/>
    <w:rsid w:val="001C2191"/>
    <w:rsid w:val="001D6334"/>
    <w:rsid w:val="001E5B77"/>
    <w:rsid w:val="001F65E7"/>
    <w:rsid w:val="001F6F96"/>
    <w:rsid w:val="002118CB"/>
    <w:rsid w:val="0023391E"/>
    <w:rsid w:val="00236E80"/>
    <w:rsid w:val="0024380B"/>
    <w:rsid w:val="00274FA3"/>
    <w:rsid w:val="0027636B"/>
    <w:rsid w:val="00287EFA"/>
    <w:rsid w:val="002B20E4"/>
    <w:rsid w:val="002C1C70"/>
    <w:rsid w:val="002C555F"/>
    <w:rsid w:val="002D5C21"/>
    <w:rsid w:val="002D5D26"/>
    <w:rsid w:val="002E5FB5"/>
    <w:rsid w:val="00302011"/>
    <w:rsid w:val="00306FD6"/>
    <w:rsid w:val="003226E6"/>
    <w:rsid w:val="00324446"/>
    <w:rsid w:val="00336D98"/>
    <w:rsid w:val="003402F5"/>
    <w:rsid w:val="003518A6"/>
    <w:rsid w:val="003620C0"/>
    <w:rsid w:val="003636AB"/>
    <w:rsid w:val="0036776F"/>
    <w:rsid w:val="003818C9"/>
    <w:rsid w:val="003863DB"/>
    <w:rsid w:val="00386CB9"/>
    <w:rsid w:val="00395C55"/>
    <w:rsid w:val="003A4160"/>
    <w:rsid w:val="003C0FF9"/>
    <w:rsid w:val="003D0553"/>
    <w:rsid w:val="003E11DD"/>
    <w:rsid w:val="003F0CEC"/>
    <w:rsid w:val="003F6964"/>
    <w:rsid w:val="004023F1"/>
    <w:rsid w:val="00417F11"/>
    <w:rsid w:val="00420852"/>
    <w:rsid w:val="00423B66"/>
    <w:rsid w:val="00432CD5"/>
    <w:rsid w:val="00447B77"/>
    <w:rsid w:val="004816E1"/>
    <w:rsid w:val="00481F37"/>
    <w:rsid w:val="00484731"/>
    <w:rsid w:val="004B3176"/>
    <w:rsid w:val="004C12DA"/>
    <w:rsid w:val="004E3FA3"/>
    <w:rsid w:val="004F522F"/>
    <w:rsid w:val="005154AB"/>
    <w:rsid w:val="00536B1A"/>
    <w:rsid w:val="00545EF2"/>
    <w:rsid w:val="00561130"/>
    <w:rsid w:val="0057382D"/>
    <w:rsid w:val="005809E9"/>
    <w:rsid w:val="00583756"/>
    <w:rsid w:val="0059339F"/>
    <w:rsid w:val="005A66EF"/>
    <w:rsid w:val="005D0875"/>
    <w:rsid w:val="005D66B8"/>
    <w:rsid w:val="005E0487"/>
    <w:rsid w:val="005E3AFF"/>
    <w:rsid w:val="005F0EDB"/>
    <w:rsid w:val="00614B9C"/>
    <w:rsid w:val="006201D9"/>
    <w:rsid w:val="00631D23"/>
    <w:rsid w:val="006456A3"/>
    <w:rsid w:val="00671295"/>
    <w:rsid w:val="00686745"/>
    <w:rsid w:val="00687053"/>
    <w:rsid w:val="0069490F"/>
    <w:rsid w:val="006959C8"/>
    <w:rsid w:val="006B124E"/>
    <w:rsid w:val="006C00D0"/>
    <w:rsid w:val="006D3CD1"/>
    <w:rsid w:val="006D762C"/>
    <w:rsid w:val="006F65E4"/>
    <w:rsid w:val="00715E88"/>
    <w:rsid w:val="0072193E"/>
    <w:rsid w:val="00723D5E"/>
    <w:rsid w:val="00724FB2"/>
    <w:rsid w:val="007322B6"/>
    <w:rsid w:val="00734035"/>
    <w:rsid w:val="0074616D"/>
    <w:rsid w:val="00751EA4"/>
    <w:rsid w:val="0078751F"/>
    <w:rsid w:val="00790722"/>
    <w:rsid w:val="0079645D"/>
    <w:rsid w:val="007A00BB"/>
    <w:rsid w:val="007A76F4"/>
    <w:rsid w:val="007B57B4"/>
    <w:rsid w:val="007C3FA0"/>
    <w:rsid w:val="007C7B60"/>
    <w:rsid w:val="007D5F8E"/>
    <w:rsid w:val="007F1220"/>
    <w:rsid w:val="0080209C"/>
    <w:rsid w:val="008032A1"/>
    <w:rsid w:val="0081180D"/>
    <w:rsid w:val="00827B46"/>
    <w:rsid w:val="008425F4"/>
    <w:rsid w:val="00855C8F"/>
    <w:rsid w:val="008649FB"/>
    <w:rsid w:val="008676FE"/>
    <w:rsid w:val="008863E5"/>
    <w:rsid w:val="008907E4"/>
    <w:rsid w:val="008A01CB"/>
    <w:rsid w:val="008A34D5"/>
    <w:rsid w:val="008A78C1"/>
    <w:rsid w:val="008C0886"/>
    <w:rsid w:val="008C4337"/>
    <w:rsid w:val="008D0255"/>
    <w:rsid w:val="008D0636"/>
    <w:rsid w:val="008E1477"/>
    <w:rsid w:val="008E1900"/>
    <w:rsid w:val="008F17E7"/>
    <w:rsid w:val="008F284F"/>
    <w:rsid w:val="008F3CA9"/>
    <w:rsid w:val="00912BAC"/>
    <w:rsid w:val="00921CA1"/>
    <w:rsid w:val="009239BC"/>
    <w:rsid w:val="00926ECF"/>
    <w:rsid w:val="00942EEF"/>
    <w:rsid w:val="009432C3"/>
    <w:rsid w:val="009471AA"/>
    <w:rsid w:val="00950366"/>
    <w:rsid w:val="0095374B"/>
    <w:rsid w:val="00965D01"/>
    <w:rsid w:val="00967BB2"/>
    <w:rsid w:val="009721CA"/>
    <w:rsid w:val="00983263"/>
    <w:rsid w:val="009B0BB3"/>
    <w:rsid w:val="009B33F7"/>
    <w:rsid w:val="009D763F"/>
    <w:rsid w:val="009E0BB8"/>
    <w:rsid w:val="00A0423B"/>
    <w:rsid w:val="00A063FD"/>
    <w:rsid w:val="00A10036"/>
    <w:rsid w:val="00A1302F"/>
    <w:rsid w:val="00A21A1A"/>
    <w:rsid w:val="00A2649A"/>
    <w:rsid w:val="00A31B66"/>
    <w:rsid w:val="00A37263"/>
    <w:rsid w:val="00A379F6"/>
    <w:rsid w:val="00A462A8"/>
    <w:rsid w:val="00A54F02"/>
    <w:rsid w:val="00A75AE8"/>
    <w:rsid w:val="00A775F5"/>
    <w:rsid w:val="00A80B3F"/>
    <w:rsid w:val="00A97773"/>
    <w:rsid w:val="00AB3414"/>
    <w:rsid w:val="00AF06BA"/>
    <w:rsid w:val="00B12167"/>
    <w:rsid w:val="00B2116B"/>
    <w:rsid w:val="00B2184A"/>
    <w:rsid w:val="00B222B3"/>
    <w:rsid w:val="00B24039"/>
    <w:rsid w:val="00B268EA"/>
    <w:rsid w:val="00B367D2"/>
    <w:rsid w:val="00B74AD6"/>
    <w:rsid w:val="00B8407C"/>
    <w:rsid w:val="00BB1200"/>
    <w:rsid w:val="00BD2C90"/>
    <w:rsid w:val="00BD6D67"/>
    <w:rsid w:val="00BF0DFD"/>
    <w:rsid w:val="00C07685"/>
    <w:rsid w:val="00C16ECF"/>
    <w:rsid w:val="00C2571A"/>
    <w:rsid w:val="00C27434"/>
    <w:rsid w:val="00C30CCD"/>
    <w:rsid w:val="00C4656A"/>
    <w:rsid w:val="00C5445F"/>
    <w:rsid w:val="00C65E75"/>
    <w:rsid w:val="00C6656E"/>
    <w:rsid w:val="00C67167"/>
    <w:rsid w:val="00C75C3A"/>
    <w:rsid w:val="00C8745D"/>
    <w:rsid w:val="00C87F1A"/>
    <w:rsid w:val="00C900E8"/>
    <w:rsid w:val="00CA0482"/>
    <w:rsid w:val="00CB5DF9"/>
    <w:rsid w:val="00CC02E3"/>
    <w:rsid w:val="00CF17AD"/>
    <w:rsid w:val="00D01F54"/>
    <w:rsid w:val="00D14019"/>
    <w:rsid w:val="00D176C3"/>
    <w:rsid w:val="00D24F6C"/>
    <w:rsid w:val="00D319D4"/>
    <w:rsid w:val="00D3359E"/>
    <w:rsid w:val="00D53063"/>
    <w:rsid w:val="00D54917"/>
    <w:rsid w:val="00D82A6A"/>
    <w:rsid w:val="00D90C64"/>
    <w:rsid w:val="00D9459C"/>
    <w:rsid w:val="00DC5D33"/>
    <w:rsid w:val="00DE6FF0"/>
    <w:rsid w:val="00E004F5"/>
    <w:rsid w:val="00E0796A"/>
    <w:rsid w:val="00E140CD"/>
    <w:rsid w:val="00E24C81"/>
    <w:rsid w:val="00E26B15"/>
    <w:rsid w:val="00E467E8"/>
    <w:rsid w:val="00E54E70"/>
    <w:rsid w:val="00E5656D"/>
    <w:rsid w:val="00E56849"/>
    <w:rsid w:val="00E62A3D"/>
    <w:rsid w:val="00E97AF7"/>
    <w:rsid w:val="00EA18D8"/>
    <w:rsid w:val="00EC2A8C"/>
    <w:rsid w:val="00ED2EA0"/>
    <w:rsid w:val="00ED350D"/>
    <w:rsid w:val="00F11360"/>
    <w:rsid w:val="00F178A5"/>
    <w:rsid w:val="00F20642"/>
    <w:rsid w:val="00F4747A"/>
    <w:rsid w:val="00F5753C"/>
    <w:rsid w:val="00F60C7E"/>
    <w:rsid w:val="00F82E82"/>
    <w:rsid w:val="00F874A9"/>
    <w:rsid w:val="00F915EA"/>
    <w:rsid w:val="00FA27F9"/>
    <w:rsid w:val="00FC5970"/>
    <w:rsid w:val="00FD7B70"/>
    <w:rsid w:val="00FE09B8"/>
    <w:rsid w:val="04E76FF6"/>
    <w:rsid w:val="098F04BE"/>
    <w:rsid w:val="2F13C00B"/>
    <w:rsid w:val="51D16095"/>
    <w:rsid w:val="68F4E10E"/>
    <w:rsid w:val="69E586CD"/>
    <w:rsid w:val="6B3CA1FE"/>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8E578"/>
  <w15:chartTrackingRefBased/>
  <w15:docId w15:val="{C318810B-77C2-461F-93F2-F002D9EA7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3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3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3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3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3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3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3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3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3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3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3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3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3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3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3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3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3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3E5"/>
    <w:rPr>
      <w:rFonts w:eastAsiaTheme="majorEastAsia" w:cstheme="majorBidi"/>
      <w:color w:val="272727" w:themeColor="text1" w:themeTint="D8"/>
    </w:rPr>
  </w:style>
  <w:style w:type="paragraph" w:styleId="Title">
    <w:name w:val="Title"/>
    <w:basedOn w:val="Normal"/>
    <w:next w:val="Normal"/>
    <w:link w:val="TitleChar"/>
    <w:uiPriority w:val="10"/>
    <w:qFormat/>
    <w:rsid w:val="00886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3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3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3E5"/>
    <w:pPr>
      <w:spacing w:before="160"/>
      <w:jc w:val="center"/>
    </w:pPr>
    <w:rPr>
      <w:i/>
      <w:iCs/>
      <w:color w:val="404040" w:themeColor="text1" w:themeTint="BF"/>
    </w:rPr>
  </w:style>
  <w:style w:type="character" w:customStyle="1" w:styleId="QuoteChar">
    <w:name w:val="Quote Char"/>
    <w:basedOn w:val="DefaultParagraphFont"/>
    <w:link w:val="Quote"/>
    <w:uiPriority w:val="29"/>
    <w:rsid w:val="008863E5"/>
    <w:rPr>
      <w:i/>
      <w:iCs/>
      <w:color w:val="404040" w:themeColor="text1" w:themeTint="BF"/>
    </w:rPr>
  </w:style>
  <w:style w:type="paragraph" w:styleId="ListParagraph">
    <w:name w:val="List Paragraph"/>
    <w:basedOn w:val="Normal"/>
    <w:uiPriority w:val="34"/>
    <w:qFormat/>
    <w:rsid w:val="008863E5"/>
    <w:pPr>
      <w:ind w:left="720"/>
      <w:contextualSpacing/>
    </w:pPr>
  </w:style>
  <w:style w:type="character" w:styleId="IntenseEmphasis">
    <w:name w:val="Intense Emphasis"/>
    <w:basedOn w:val="DefaultParagraphFont"/>
    <w:uiPriority w:val="21"/>
    <w:qFormat/>
    <w:rsid w:val="008863E5"/>
    <w:rPr>
      <w:i/>
      <w:iCs/>
      <w:color w:val="0F4761" w:themeColor="accent1" w:themeShade="BF"/>
    </w:rPr>
  </w:style>
  <w:style w:type="paragraph" w:styleId="IntenseQuote">
    <w:name w:val="Intense Quote"/>
    <w:basedOn w:val="Normal"/>
    <w:next w:val="Normal"/>
    <w:link w:val="IntenseQuoteChar"/>
    <w:uiPriority w:val="30"/>
    <w:qFormat/>
    <w:rsid w:val="008863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3E5"/>
    <w:rPr>
      <w:i/>
      <w:iCs/>
      <w:color w:val="0F4761" w:themeColor="accent1" w:themeShade="BF"/>
    </w:rPr>
  </w:style>
  <w:style w:type="character" w:styleId="IntenseReference">
    <w:name w:val="Intense Reference"/>
    <w:basedOn w:val="DefaultParagraphFont"/>
    <w:uiPriority w:val="32"/>
    <w:qFormat/>
    <w:rsid w:val="008863E5"/>
    <w:rPr>
      <w:b/>
      <w:bCs/>
      <w:smallCaps/>
      <w:color w:val="0F4761" w:themeColor="accent1" w:themeShade="BF"/>
      <w:spacing w:val="5"/>
    </w:rPr>
  </w:style>
  <w:style w:type="character" w:styleId="CommentReference">
    <w:name w:val="annotation reference"/>
    <w:basedOn w:val="DefaultParagraphFont"/>
    <w:uiPriority w:val="99"/>
    <w:semiHidden/>
    <w:unhideWhenUsed/>
    <w:rsid w:val="00C07685"/>
    <w:rPr>
      <w:sz w:val="16"/>
      <w:szCs w:val="16"/>
    </w:rPr>
  </w:style>
  <w:style w:type="paragraph" w:styleId="CommentText">
    <w:name w:val="annotation text"/>
    <w:basedOn w:val="Normal"/>
    <w:link w:val="CommentTextChar"/>
    <w:uiPriority w:val="99"/>
    <w:unhideWhenUsed/>
    <w:rsid w:val="00C07685"/>
    <w:pPr>
      <w:spacing w:line="240" w:lineRule="auto"/>
    </w:pPr>
    <w:rPr>
      <w:sz w:val="20"/>
      <w:szCs w:val="20"/>
    </w:rPr>
  </w:style>
  <w:style w:type="character" w:customStyle="1" w:styleId="CommentTextChar">
    <w:name w:val="Comment Text Char"/>
    <w:basedOn w:val="DefaultParagraphFont"/>
    <w:link w:val="CommentText"/>
    <w:uiPriority w:val="99"/>
    <w:rsid w:val="00C07685"/>
    <w:rPr>
      <w:sz w:val="20"/>
      <w:szCs w:val="20"/>
    </w:rPr>
  </w:style>
  <w:style w:type="paragraph" w:styleId="CommentSubject">
    <w:name w:val="annotation subject"/>
    <w:basedOn w:val="CommentText"/>
    <w:next w:val="CommentText"/>
    <w:link w:val="CommentSubjectChar"/>
    <w:uiPriority w:val="99"/>
    <w:semiHidden/>
    <w:unhideWhenUsed/>
    <w:rsid w:val="00C07685"/>
    <w:rPr>
      <w:b/>
      <w:bCs/>
    </w:rPr>
  </w:style>
  <w:style w:type="character" w:customStyle="1" w:styleId="CommentSubjectChar">
    <w:name w:val="Comment Subject Char"/>
    <w:basedOn w:val="CommentTextChar"/>
    <w:link w:val="CommentSubject"/>
    <w:uiPriority w:val="99"/>
    <w:semiHidden/>
    <w:rsid w:val="00C07685"/>
    <w:rPr>
      <w:b/>
      <w:bCs/>
      <w:sz w:val="20"/>
      <w:szCs w:val="20"/>
    </w:rPr>
  </w:style>
  <w:style w:type="paragraph" w:styleId="Revision">
    <w:name w:val="Revision"/>
    <w:hidden/>
    <w:uiPriority w:val="99"/>
    <w:semiHidden/>
    <w:rsid w:val="00C07685"/>
    <w:pPr>
      <w:spacing w:after="0" w:line="240" w:lineRule="auto"/>
    </w:pPr>
  </w:style>
  <w:style w:type="paragraph" w:styleId="Header">
    <w:name w:val="header"/>
    <w:basedOn w:val="Normal"/>
    <w:link w:val="HeaderChar"/>
    <w:uiPriority w:val="99"/>
    <w:unhideWhenUsed/>
    <w:rsid w:val="00802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09C"/>
  </w:style>
  <w:style w:type="paragraph" w:styleId="Footer">
    <w:name w:val="footer"/>
    <w:basedOn w:val="Normal"/>
    <w:link w:val="FooterChar"/>
    <w:uiPriority w:val="99"/>
    <w:unhideWhenUsed/>
    <w:rsid w:val="00802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09C"/>
  </w:style>
  <w:style w:type="character" w:styleId="Hyperlink">
    <w:name w:val="Hyperlink"/>
    <w:basedOn w:val="DefaultParagraphFont"/>
    <w:uiPriority w:val="99"/>
    <w:unhideWhenUsed/>
    <w:rsid w:val="002E5FB5"/>
    <w:rPr>
      <w:color w:val="467886" w:themeColor="hyperlink"/>
      <w:u w:val="single"/>
    </w:rPr>
  </w:style>
  <w:style w:type="character" w:styleId="UnresolvedMention">
    <w:name w:val="Unresolved Mention"/>
    <w:basedOn w:val="DefaultParagraphFont"/>
    <w:uiPriority w:val="99"/>
    <w:semiHidden/>
    <w:unhideWhenUsed/>
    <w:rsid w:val="00695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67940">
      <w:bodyDiv w:val="1"/>
      <w:marLeft w:val="0"/>
      <w:marRight w:val="0"/>
      <w:marTop w:val="0"/>
      <w:marBottom w:val="0"/>
      <w:divBdr>
        <w:top w:val="none" w:sz="0" w:space="0" w:color="auto"/>
        <w:left w:val="none" w:sz="0" w:space="0" w:color="auto"/>
        <w:bottom w:val="none" w:sz="0" w:space="0" w:color="auto"/>
        <w:right w:val="none" w:sz="0" w:space="0" w:color="auto"/>
      </w:divBdr>
      <w:divsChild>
        <w:div w:id="1923947568">
          <w:marLeft w:val="0"/>
          <w:marRight w:val="0"/>
          <w:marTop w:val="0"/>
          <w:marBottom w:val="0"/>
          <w:divBdr>
            <w:top w:val="none" w:sz="0" w:space="0" w:color="auto"/>
            <w:left w:val="none" w:sz="0" w:space="0" w:color="auto"/>
            <w:bottom w:val="none" w:sz="0" w:space="0" w:color="auto"/>
            <w:right w:val="none" w:sz="0" w:space="0" w:color="auto"/>
          </w:divBdr>
        </w:div>
      </w:divsChild>
    </w:div>
    <w:div w:id="165678770">
      <w:bodyDiv w:val="1"/>
      <w:marLeft w:val="0"/>
      <w:marRight w:val="0"/>
      <w:marTop w:val="0"/>
      <w:marBottom w:val="0"/>
      <w:divBdr>
        <w:top w:val="none" w:sz="0" w:space="0" w:color="auto"/>
        <w:left w:val="none" w:sz="0" w:space="0" w:color="auto"/>
        <w:bottom w:val="none" w:sz="0" w:space="0" w:color="auto"/>
        <w:right w:val="none" w:sz="0" w:space="0" w:color="auto"/>
      </w:divBdr>
    </w:div>
    <w:div w:id="281039690">
      <w:bodyDiv w:val="1"/>
      <w:marLeft w:val="0"/>
      <w:marRight w:val="0"/>
      <w:marTop w:val="0"/>
      <w:marBottom w:val="0"/>
      <w:divBdr>
        <w:top w:val="none" w:sz="0" w:space="0" w:color="auto"/>
        <w:left w:val="none" w:sz="0" w:space="0" w:color="auto"/>
        <w:bottom w:val="none" w:sz="0" w:space="0" w:color="auto"/>
        <w:right w:val="none" w:sz="0" w:space="0" w:color="auto"/>
      </w:divBdr>
    </w:div>
    <w:div w:id="330833226">
      <w:bodyDiv w:val="1"/>
      <w:marLeft w:val="0"/>
      <w:marRight w:val="0"/>
      <w:marTop w:val="0"/>
      <w:marBottom w:val="0"/>
      <w:divBdr>
        <w:top w:val="none" w:sz="0" w:space="0" w:color="auto"/>
        <w:left w:val="none" w:sz="0" w:space="0" w:color="auto"/>
        <w:bottom w:val="none" w:sz="0" w:space="0" w:color="auto"/>
        <w:right w:val="none" w:sz="0" w:space="0" w:color="auto"/>
      </w:divBdr>
    </w:div>
    <w:div w:id="370804866">
      <w:bodyDiv w:val="1"/>
      <w:marLeft w:val="0"/>
      <w:marRight w:val="0"/>
      <w:marTop w:val="0"/>
      <w:marBottom w:val="0"/>
      <w:divBdr>
        <w:top w:val="none" w:sz="0" w:space="0" w:color="auto"/>
        <w:left w:val="none" w:sz="0" w:space="0" w:color="auto"/>
        <w:bottom w:val="none" w:sz="0" w:space="0" w:color="auto"/>
        <w:right w:val="none" w:sz="0" w:space="0" w:color="auto"/>
      </w:divBdr>
      <w:divsChild>
        <w:div w:id="81027504">
          <w:marLeft w:val="0"/>
          <w:marRight w:val="0"/>
          <w:marTop w:val="0"/>
          <w:marBottom w:val="0"/>
          <w:divBdr>
            <w:top w:val="none" w:sz="0" w:space="0" w:color="auto"/>
            <w:left w:val="none" w:sz="0" w:space="0" w:color="auto"/>
            <w:bottom w:val="none" w:sz="0" w:space="0" w:color="auto"/>
            <w:right w:val="none" w:sz="0" w:space="0" w:color="auto"/>
          </w:divBdr>
        </w:div>
      </w:divsChild>
    </w:div>
    <w:div w:id="1000079620">
      <w:bodyDiv w:val="1"/>
      <w:marLeft w:val="0"/>
      <w:marRight w:val="0"/>
      <w:marTop w:val="0"/>
      <w:marBottom w:val="0"/>
      <w:divBdr>
        <w:top w:val="none" w:sz="0" w:space="0" w:color="auto"/>
        <w:left w:val="none" w:sz="0" w:space="0" w:color="auto"/>
        <w:bottom w:val="none" w:sz="0" w:space="0" w:color="auto"/>
        <w:right w:val="none" w:sz="0" w:space="0" w:color="auto"/>
      </w:divBdr>
      <w:divsChild>
        <w:div w:id="204373874">
          <w:marLeft w:val="0"/>
          <w:marRight w:val="0"/>
          <w:marTop w:val="0"/>
          <w:marBottom w:val="0"/>
          <w:divBdr>
            <w:top w:val="none" w:sz="0" w:space="0" w:color="auto"/>
            <w:left w:val="none" w:sz="0" w:space="0" w:color="auto"/>
            <w:bottom w:val="none" w:sz="0" w:space="0" w:color="auto"/>
            <w:right w:val="none" w:sz="0" w:space="0" w:color="auto"/>
          </w:divBdr>
        </w:div>
      </w:divsChild>
    </w:div>
    <w:div w:id="1484665177">
      <w:bodyDiv w:val="1"/>
      <w:marLeft w:val="0"/>
      <w:marRight w:val="0"/>
      <w:marTop w:val="0"/>
      <w:marBottom w:val="0"/>
      <w:divBdr>
        <w:top w:val="none" w:sz="0" w:space="0" w:color="auto"/>
        <w:left w:val="none" w:sz="0" w:space="0" w:color="auto"/>
        <w:bottom w:val="none" w:sz="0" w:space="0" w:color="auto"/>
        <w:right w:val="none" w:sz="0" w:space="0" w:color="auto"/>
      </w:divBdr>
      <w:divsChild>
        <w:div w:id="377512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eatrice@ideaprim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2019</Words>
  <Characters>1151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Kajokas</dc:creator>
  <cp:keywords/>
  <dc:description/>
  <cp:lastModifiedBy>Rolandas Kajokas</cp:lastModifiedBy>
  <cp:revision>23</cp:revision>
  <dcterms:created xsi:type="dcterms:W3CDTF">2025-07-08T12:52:00Z</dcterms:created>
  <dcterms:modified xsi:type="dcterms:W3CDTF">2025-08-20T12:35:00Z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2025-06-17T10:06:24Z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1ac60e19-10de-4bf1-8069-9a54021fc5de</vt:lpwstr>
  </property>
  <property fmtid="{D5CDD505-2E9C-101B-9397-08002B2CF9AE}" pid="7" name="MSIP_Label_defa4170-0d19-0005-0004-bc88714345d2_ActionId">
    <vt:lpwstr>dbd632f2-6b36-4e06-9a8b-bcd382e81fff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