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55C3" w14:textId="27EFC709" w:rsidR="003E4E20" w:rsidRPr="003E4E20" w:rsidRDefault="000A3747" w:rsidP="003E4E20">
      <w:pPr>
        <w:spacing w:after="120"/>
        <w:jc w:val="both"/>
        <w:rPr>
          <w:rFonts w:ascii="Calibri" w:hAnsi="Calibri" w:cs="Calibri"/>
          <w:b/>
          <w:bCs/>
          <w:sz w:val="22"/>
          <w:szCs w:val="22"/>
        </w:rPr>
      </w:pPr>
      <w:r w:rsidRPr="000A3747">
        <w:rPr>
          <w:rFonts w:ascii="Calibri" w:hAnsi="Calibri" w:cs="Calibri"/>
          <w:b/>
          <w:bCs/>
          <w:sz w:val="22"/>
          <w:szCs w:val="22"/>
        </w:rPr>
        <w:t xml:space="preserve">Vilniaus „Akropolyje“ </w:t>
      </w:r>
      <w:r>
        <w:rPr>
          <w:rFonts w:ascii="Calibri" w:hAnsi="Calibri" w:cs="Calibri"/>
          <w:b/>
          <w:bCs/>
          <w:sz w:val="22"/>
          <w:szCs w:val="22"/>
        </w:rPr>
        <w:t xml:space="preserve">atidaryta </w:t>
      </w:r>
      <w:r w:rsidR="00A07335">
        <w:rPr>
          <w:rFonts w:ascii="Calibri" w:hAnsi="Calibri" w:cs="Calibri"/>
          <w:b/>
          <w:bCs/>
          <w:sz w:val="22"/>
          <w:szCs w:val="22"/>
        </w:rPr>
        <w:t>didžiausia Baltijos šalyse</w:t>
      </w:r>
      <w:r w:rsidRPr="000A3747">
        <w:rPr>
          <w:rFonts w:ascii="Calibri" w:hAnsi="Calibri" w:cs="Calibri"/>
          <w:b/>
          <w:bCs/>
          <w:sz w:val="22"/>
          <w:szCs w:val="22"/>
        </w:rPr>
        <w:t xml:space="preserve"> „</w:t>
      </w:r>
      <w:proofErr w:type="spellStart"/>
      <w:r w:rsidRPr="000A3747">
        <w:rPr>
          <w:rFonts w:ascii="Calibri" w:hAnsi="Calibri" w:cs="Calibri"/>
          <w:b/>
          <w:bCs/>
          <w:sz w:val="22"/>
          <w:szCs w:val="22"/>
        </w:rPr>
        <w:t>Zara</w:t>
      </w:r>
      <w:proofErr w:type="spellEnd"/>
      <w:r w:rsidRPr="000A3747">
        <w:rPr>
          <w:rFonts w:ascii="Calibri" w:hAnsi="Calibri" w:cs="Calibri"/>
          <w:b/>
          <w:bCs/>
          <w:sz w:val="22"/>
          <w:szCs w:val="22"/>
        </w:rPr>
        <w:t xml:space="preserve"> </w:t>
      </w:r>
      <w:proofErr w:type="spellStart"/>
      <w:r w:rsidRPr="000A3747">
        <w:rPr>
          <w:rFonts w:ascii="Calibri" w:hAnsi="Calibri" w:cs="Calibri"/>
          <w:b/>
          <w:bCs/>
          <w:sz w:val="22"/>
          <w:szCs w:val="22"/>
        </w:rPr>
        <w:t>Home</w:t>
      </w:r>
      <w:proofErr w:type="spellEnd"/>
      <w:r w:rsidRPr="000A3747">
        <w:rPr>
          <w:rFonts w:ascii="Calibri" w:hAnsi="Calibri" w:cs="Calibri"/>
          <w:b/>
          <w:bCs/>
          <w:sz w:val="22"/>
          <w:szCs w:val="22"/>
        </w:rPr>
        <w:t>“</w:t>
      </w:r>
      <w:r>
        <w:rPr>
          <w:rFonts w:ascii="Calibri" w:hAnsi="Calibri" w:cs="Calibri"/>
          <w:b/>
          <w:bCs/>
          <w:sz w:val="22"/>
          <w:szCs w:val="22"/>
        </w:rPr>
        <w:t>:</w:t>
      </w:r>
      <w:r w:rsidRPr="000A3747">
        <w:rPr>
          <w:rFonts w:ascii="Calibri" w:hAnsi="Calibri" w:cs="Calibri"/>
          <w:b/>
          <w:bCs/>
          <w:sz w:val="22"/>
          <w:szCs w:val="22"/>
        </w:rPr>
        <w:t xml:space="preserve"> </w:t>
      </w:r>
      <w:r w:rsidR="00056DB3">
        <w:rPr>
          <w:rFonts w:ascii="Calibri" w:hAnsi="Calibri" w:cs="Calibri"/>
          <w:b/>
          <w:bCs/>
          <w:sz w:val="22"/>
          <w:szCs w:val="22"/>
        </w:rPr>
        <w:t>n</w:t>
      </w:r>
      <w:r w:rsidR="00056DB3" w:rsidRPr="00056DB3">
        <w:rPr>
          <w:rFonts w:ascii="Calibri" w:hAnsi="Calibri" w:cs="Calibri"/>
          <w:b/>
          <w:bCs/>
          <w:sz w:val="22"/>
          <w:szCs w:val="22"/>
        </w:rPr>
        <w:t>auja apsipirkimo patirtis</w:t>
      </w:r>
    </w:p>
    <w:p w14:paraId="2783FF30" w14:textId="1CECC4C0" w:rsidR="000A3747" w:rsidRDefault="000A3747" w:rsidP="003E4E20">
      <w:pPr>
        <w:spacing w:after="120"/>
        <w:jc w:val="both"/>
        <w:rPr>
          <w:rFonts w:ascii="Calibri" w:hAnsi="Calibri" w:cs="Calibri"/>
          <w:b/>
          <w:bCs/>
          <w:sz w:val="22"/>
          <w:szCs w:val="22"/>
        </w:rPr>
      </w:pPr>
      <w:r w:rsidRPr="000A3747">
        <w:rPr>
          <w:rFonts w:ascii="Calibri" w:hAnsi="Calibri" w:cs="Calibri"/>
          <w:b/>
          <w:bCs/>
          <w:sz w:val="22"/>
          <w:szCs w:val="22"/>
        </w:rPr>
        <w:t xml:space="preserve">Vilniaus „Akropolyje“ atidaryta </w:t>
      </w:r>
      <w:r w:rsidR="00A07335">
        <w:rPr>
          <w:rFonts w:ascii="Calibri" w:hAnsi="Calibri" w:cs="Calibri"/>
          <w:b/>
          <w:bCs/>
          <w:sz w:val="22"/>
          <w:szCs w:val="22"/>
        </w:rPr>
        <w:t>didžiausia Baltijos šalyse</w:t>
      </w:r>
      <w:r>
        <w:rPr>
          <w:rFonts w:ascii="Calibri" w:hAnsi="Calibri" w:cs="Calibri"/>
          <w:b/>
          <w:bCs/>
          <w:sz w:val="22"/>
          <w:szCs w:val="22"/>
        </w:rPr>
        <w:t xml:space="preserve"> </w:t>
      </w:r>
      <w:r w:rsidRPr="000A3747">
        <w:rPr>
          <w:rFonts w:ascii="Calibri" w:hAnsi="Calibri" w:cs="Calibri"/>
          <w:b/>
          <w:bCs/>
          <w:sz w:val="22"/>
          <w:szCs w:val="22"/>
        </w:rPr>
        <w:t>„</w:t>
      </w:r>
      <w:proofErr w:type="spellStart"/>
      <w:r w:rsidRPr="000A3747">
        <w:rPr>
          <w:rFonts w:ascii="Calibri" w:hAnsi="Calibri" w:cs="Calibri"/>
          <w:b/>
          <w:bCs/>
          <w:sz w:val="22"/>
          <w:szCs w:val="22"/>
        </w:rPr>
        <w:t>Zara</w:t>
      </w:r>
      <w:proofErr w:type="spellEnd"/>
      <w:r w:rsidRPr="000A3747">
        <w:rPr>
          <w:rFonts w:ascii="Calibri" w:hAnsi="Calibri" w:cs="Calibri"/>
          <w:b/>
          <w:bCs/>
          <w:sz w:val="22"/>
          <w:szCs w:val="22"/>
        </w:rPr>
        <w:t xml:space="preserve"> </w:t>
      </w:r>
      <w:proofErr w:type="spellStart"/>
      <w:r w:rsidRPr="000A3747">
        <w:rPr>
          <w:rFonts w:ascii="Calibri" w:hAnsi="Calibri" w:cs="Calibri"/>
          <w:b/>
          <w:bCs/>
          <w:sz w:val="22"/>
          <w:szCs w:val="22"/>
        </w:rPr>
        <w:t>Home</w:t>
      </w:r>
      <w:proofErr w:type="spellEnd"/>
      <w:r w:rsidRPr="000A3747">
        <w:rPr>
          <w:rFonts w:ascii="Calibri" w:hAnsi="Calibri" w:cs="Calibri"/>
          <w:b/>
          <w:bCs/>
          <w:sz w:val="22"/>
          <w:szCs w:val="22"/>
        </w:rPr>
        <w:t xml:space="preserve">“ parduotuvė. </w:t>
      </w:r>
      <w:r w:rsidR="004B0D95">
        <w:rPr>
          <w:rFonts w:ascii="Calibri" w:hAnsi="Calibri" w:cs="Calibri"/>
          <w:b/>
          <w:bCs/>
          <w:sz w:val="22"/>
          <w:szCs w:val="22"/>
        </w:rPr>
        <w:t>Daugiau nei</w:t>
      </w:r>
      <w:r w:rsidR="004B0D95" w:rsidRPr="000A3747">
        <w:rPr>
          <w:rFonts w:ascii="Calibri" w:hAnsi="Calibri" w:cs="Calibri"/>
          <w:b/>
          <w:bCs/>
          <w:sz w:val="22"/>
          <w:szCs w:val="22"/>
        </w:rPr>
        <w:t xml:space="preserve"> </w:t>
      </w:r>
      <w:r w:rsidRPr="000A3747">
        <w:rPr>
          <w:rFonts w:ascii="Calibri" w:hAnsi="Calibri" w:cs="Calibri"/>
          <w:b/>
          <w:bCs/>
          <w:sz w:val="22"/>
          <w:szCs w:val="22"/>
        </w:rPr>
        <w:t>600 kv. metrų ploto erdvė įrengta pagal naujausią prek</w:t>
      </w:r>
      <w:r w:rsidR="004B0D95">
        <w:rPr>
          <w:rFonts w:ascii="Calibri" w:hAnsi="Calibri" w:cs="Calibri"/>
          <w:b/>
          <w:bCs/>
          <w:sz w:val="22"/>
          <w:szCs w:val="22"/>
        </w:rPr>
        <w:t>ių</w:t>
      </w:r>
      <w:r w:rsidRPr="000A3747">
        <w:rPr>
          <w:rFonts w:ascii="Calibri" w:hAnsi="Calibri" w:cs="Calibri"/>
          <w:b/>
          <w:bCs/>
          <w:sz w:val="22"/>
          <w:szCs w:val="22"/>
        </w:rPr>
        <w:t xml:space="preserve"> ženklo koncepciją</w:t>
      </w:r>
      <w:r w:rsidR="00A07335">
        <w:rPr>
          <w:rFonts w:ascii="Calibri" w:hAnsi="Calibri" w:cs="Calibri"/>
          <w:b/>
          <w:bCs/>
          <w:sz w:val="22"/>
          <w:szCs w:val="22"/>
        </w:rPr>
        <w:t>. Pirmoji Lietuvoje naujo koncepto „</w:t>
      </w:r>
      <w:proofErr w:type="spellStart"/>
      <w:r w:rsidR="00A07335">
        <w:rPr>
          <w:rFonts w:ascii="Calibri" w:hAnsi="Calibri" w:cs="Calibri"/>
          <w:b/>
          <w:bCs/>
          <w:sz w:val="22"/>
          <w:szCs w:val="22"/>
        </w:rPr>
        <w:t>Zara</w:t>
      </w:r>
      <w:proofErr w:type="spellEnd"/>
      <w:r w:rsidR="00A07335">
        <w:rPr>
          <w:rFonts w:ascii="Calibri" w:hAnsi="Calibri" w:cs="Calibri"/>
          <w:b/>
          <w:bCs/>
          <w:sz w:val="22"/>
          <w:szCs w:val="22"/>
        </w:rPr>
        <w:t xml:space="preserve"> </w:t>
      </w:r>
      <w:proofErr w:type="spellStart"/>
      <w:r w:rsidR="00A07335">
        <w:rPr>
          <w:rFonts w:ascii="Calibri" w:hAnsi="Calibri" w:cs="Calibri"/>
          <w:b/>
          <w:bCs/>
          <w:sz w:val="22"/>
          <w:szCs w:val="22"/>
        </w:rPr>
        <w:t>Home</w:t>
      </w:r>
      <w:proofErr w:type="spellEnd"/>
      <w:r w:rsidR="00A07335">
        <w:rPr>
          <w:rFonts w:ascii="Calibri" w:hAnsi="Calibri" w:cs="Calibri"/>
          <w:b/>
          <w:bCs/>
          <w:sz w:val="22"/>
          <w:szCs w:val="22"/>
        </w:rPr>
        <w:t>“</w:t>
      </w:r>
      <w:r w:rsidRPr="000A3747">
        <w:rPr>
          <w:rFonts w:ascii="Calibri" w:hAnsi="Calibri" w:cs="Calibri"/>
          <w:b/>
          <w:bCs/>
          <w:sz w:val="22"/>
          <w:szCs w:val="22"/>
        </w:rPr>
        <w:t xml:space="preserve"> kviečia lankytojus pasinerti į skirtingas gyvenamosios erdvės zonas ir atrasti įkvėpimą kiekvieniems namams – nuo virtuvės iki vaikų kambario.</w:t>
      </w:r>
    </w:p>
    <w:p w14:paraId="0BC4CCC2" w14:textId="18051635" w:rsidR="00143267" w:rsidRDefault="000A3747" w:rsidP="003E4E20">
      <w:pPr>
        <w:spacing w:after="120"/>
        <w:jc w:val="both"/>
        <w:rPr>
          <w:rFonts w:ascii="Calibri" w:hAnsi="Calibri" w:cs="Calibri"/>
          <w:sz w:val="22"/>
          <w:szCs w:val="22"/>
        </w:rPr>
      </w:pPr>
      <w:r w:rsidRPr="000A3747">
        <w:rPr>
          <w:rFonts w:ascii="Calibri" w:hAnsi="Calibri" w:cs="Calibri"/>
          <w:sz w:val="22"/>
          <w:szCs w:val="22"/>
        </w:rPr>
        <w:t>„Vilniaus „Akropolio“ lankytojams „</w:t>
      </w:r>
      <w:proofErr w:type="spellStart"/>
      <w:r w:rsidRPr="000A3747">
        <w:rPr>
          <w:rFonts w:ascii="Calibri" w:hAnsi="Calibri" w:cs="Calibri"/>
          <w:sz w:val="22"/>
          <w:szCs w:val="22"/>
        </w:rPr>
        <w:t>Zara</w:t>
      </w:r>
      <w:proofErr w:type="spellEnd"/>
      <w:r w:rsidRPr="000A3747">
        <w:rPr>
          <w:rFonts w:ascii="Calibri" w:hAnsi="Calibri" w:cs="Calibri"/>
          <w:sz w:val="22"/>
          <w:szCs w:val="22"/>
        </w:rPr>
        <w:t xml:space="preserve"> </w:t>
      </w:r>
      <w:proofErr w:type="spellStart"/>
      <w:r w:rsidRPr="000A3747">
        <w:rPr>
          <w:rFonts w:ascii="Calibri" w:hAnsi="Calibri" w:cs="Calibri"/>
          <w:sz w:val="22"/>
          <w:szCs w:val="22"/>
        </w:rPr>
        <w:t>Home</w:t>
      </w:r>
      <w:proofErr w:type="spellEnd"/>
      <w:r w:rsidRPr="000A3747">
        <w:rPr>
          <w:rFonts w:ascii="Calibri" w:hAnsi="Calibri" w:cs="Calibri"/>
          <w:sz w:val="22"/>
          <w:szCs w:val="22"/>
        </w:rPr>
        <w:t>“ pažįstama jau dešimtmetį – pirmoji šio ženklo parduotuvė Baltijos šalyse čia atidaryta 2015 m</w:t>
      </w:r>
      <w:r>
        <w:rPr>
          <w:rFonts w:ascii="Calibri" w:hAnsi="Calibri" w:cs="Calibri"/>
          <w:sz w:val="22"/>
          <w:szCs w:val="22"/>
        </w:rPr>
        <w:t>etais</w:t>
      </w:r>
      <w:r w:rsidRPr="000A3747">
        <w:rPr>
          <w:rFonts w:ascii="Calibri" w:hAnsi="Calibri" w:cs="Calibri"/>
          <w:sz w:val="22"/>
          <w:szCs w:val="22"/>
        </w:rPr>
        <w:t>. Per tą laiką ji tapo vienu populiariausių pasirinkimų stilingai ir jaukiai namų aplinkai kurti. Dabar kviečiame atrasti dar modernesnę, funkcionalesnę ir estetiškai išskirtinę parduotuvę – didžiausią Baltijos regione“, – sako Paulius Pocius, prekybos ir pramogų centro „Akropolis“ rinkodaros vadovas.</w:t>
      </w:r>
    </w:p>
    <w:p w14:paraId="3BA0C2A3" w14:textId="77777777" w:rsidR="000273F0" w:rsidRDefault="00437E63" w:rsidP="003E4E20">
      <w:pPr>
        <w:spacing w:after="120"/>
        <w:jc w:val="both"/>
        <w:rPr>
          <w:rFonts w:ascii="Calibri" w:hAnsi="Calibri" w:cs="Calibri"/>
          <w:sz w:val="22"/>
          <w:szCs w:val="22"/>
        </w:rPr>
      </w:pPr>
      <w:r w:rsidRPr="00437E63">
        <w:rPr>
          <w:rFonts w:ascii="Calibri" w:hAnsi="Calibri" w:cs="Calibri"/>
          <w:sz w:val="22"/>
          <w:szCs w:val="22"/>
        </w:rPr>
        <w:t>Naujoji koncepcija leidžia lankytojams patirti „</w:t>
      </w:r>
      <w:proofErr w:type="spellStart"/>
      <w:r w:rsidRPr="00437E63">
        <w:rPr>
          <w:rFonts w:ascii="Calibri" w:hAnsi="Calibri" w:cs="Calibri"/>
          <w:sz w:val="22"/>
          <w:szCs w:val="22"/>
        </w:rPr>
        <w:t>Zara</w:t>
      </w:r>
      <w:proofErr w:type="spellEnd"/>
      <w:r w:rsidRPr="00437E63">
        <w:rPr>
          <w:rFonts w:ascii="Calibri" w:hAnsi="Calibri" w:cs="Calibri"/>
          <w:sz w:val="22"/>
          <w:szCs w:val="22"/>
        </w:rPr>
        <w:t xml:space="preserve"> </w:t>
      </w:r>
      <w:proofErr w:type="spellStart"/>
      <w:r w:rsidRPr="00437E63">
        <w:rPr>
          <w:rFonts w:ascii="Calibri" w:hAnsi="Calibri" w:cs="Calibri"/>
          <w:sz w:val="22"/>
          <w:szCs w:val="22"/>
        </w:rPr>
        <w:t>Home</w:t>
      </w:r>
      <w:proofErr w:type="spellEnd"/>
      <w:r w:rsidRPr="00437E63">
        <w:rPr>
          <w:rFonts w:ascii="Calibri" w:hAnsi="Calibri" w:cs="Calibri"/>
          <w:sz w:val="22"/>
          <w:szCs w:val="22"/>
        </w:rPr>
        <w:t xml:space="preserve">“ kolekcijas tarsi vaikštant po realius namus: natūralaus mūro ir švelnios medienos interjeras kviečia į jaukią svetainę, šiuolaikišką virtuvę, ramią miegamojo zoną, kūdikių ir vaikų erdves bei vonios kambario pasaulį. </w:t>
      </w:r>
    </w:p>
    <w:p w14:paraId="506D5404" w14:textId="0609A8E3" w:rsidR="00437E63" w:rsidRDefault="00437E63" w:rsidP="003E4E20">
      <w:pPr>
        <w:spacing w:after="120"/>
        <w:jc w:val="both"/>
        <w:rPr>
          <w:rFonts w:ascii="Calibri" w:hAnsi="Calibri" w:cs="Calibri"/>
          <w:sz w:val="22"/>
          <w:szCs w:val="22"/>
        </w:rPr>
      </w:pPr>
      <w:r>
        <w:rPr>
          <w:rFonts w:ascii="Calibri" w:hAnsi="Calibri" w:cs="Calibri"/>
          <w:sz w:val="22"/>
          <w:szCs w:val="22"/>
        </w:rPr>
        <w:t xml:space="preserve">Čia lankytojai ras tekstilės, indų ir stiklo kolekcijas, taip pat baldų ir kitų interjero detalių. </w:t>
      </w:r>
      <w:r w:rsidRPr="00437E63">
        <w:rPr>
          <w:rFonts w:ascii="Calibri" w:hAnsi="Calibri" w:cs="Calibri"/>
          <w:sz w:val="22"/>
          <w:szCs w:val="22"/>
        </w:rPr>
        <w:t>Parduotuvės centre įrengta speciali vonios ir kosmetikos zona, kurioje pristatoma ir namų parfumerijos linija.</w:t>
      </w:r>
    </w:p>
    <w:p w14:paraId="65850638" w14:textId="06237FDC" w:rsidR="003E4E20" w:rsidRPr="003E4E20" w:rsidRDefault="003E4E20" w:rsidP="003E4E20">
      <w:pPr>
        <w:spacing w:after="120"/>
        <w:jc w:val="both"/>
        <w:rPr>
          <w:rFonts w:ascii="Calibri" w:hAnsi="Calibri" w:cs="Calibri"/>
          <w:sz w:val="22"/>
          <w:szCs w:val="22"/>
        </w:rPr>
      </w:pPr>
      <w:r w:rsidRPr="003E4E20">
        <w:rPr>
          <w:rFonts w:ascii="Calibri" w:hAnsi="Calibri" w:cs="Calibri"/>
          <w:sz w:val="22"/>
          <w:szCs w:val="22"/>
        </w:rPr>
        <w:t>„Naujoji „</w:t>
      </w:r>
      <w:proofErr w:type="spellStart"/>
      <w:r w:rsidRPr="003E4E20">
        <w:rPr>
          <w:rFonts w:ascii="Calibri" w:hAnsi="Calibri" w:cs="Calibri"/>
          <w:sz w:val="22"/>
          <w:szCs w:val="22"/>
        </w:rPr>
        <w:t>Zara</w:t>
      </w:r>
      <w:proofErr w:type="spellEnd"/>
      <w:r w:rsidRPr="003E4E20">
        <w:rPr>
          <w:rFonts w:ascii="Calibri" w:hAnsi="Calibri" w:cs="Calibri"/>
          <w:sz w:val="22"/>
          <w:szCs w:val="22"/>
        </w:rPr>
        <w:t xml:space="preserve"> </w:t>
      </w:r>
      <w:proofErr w:type="spellStart"/>
      <w:r w:rsidRPr="003E4E20">
        <w:rPr>
          <w:rFonts w:ascii="Calibri" w:hAnsi="Calibri" w:cs="Calibri"/>
          <w:sz w:val="22"/>
          <w:szCs w:val="22"/>
        </w:rPr>
        <w:t>Home</w:t>
      </w:r>
      <w:proofErr w:type="spellEnd"/>
      <w:r w:rsidRPr="003E4E20">
        <w:rPr>
          <w:rFonts w:ascii="Calibri" w:hAnsi="Calibri" w:cs="Calibri"/>
          <w:sz w:val="22"/>
          <w:szCs w:val="22"/>
        </w:rPr>
        <w:t>“ parduotuvė Vilniuje – žingsnis į naują klientų patirties lygį. Džiaugiamės galėdami pristatyti erdvę, kurioje kiekvienas lankytojas ras įkvėpimo savo namams</w:t>
      </w:r>
      <w:r w:rsidR="00657936">
        <w:rPr>
          <w:rFonts w:ascii="Calibri" w:hAnsi="Calibri" w:cs="Calibri"/>
          <w:sz w:val="22"/>
          <w:szCs w:val="22"/>
        </w:rPr>
        <w:t>“</w:t>
      </w:r>
      <w:r w:rsidRPr="003E4E20">
        <w:rPr>
          <w:rFonts w:ascii="Calibri" w:hAnsi="Calibri" w:cs="Calibri"/>
          <w:sz w:val="22"/>
          <w:szCs w:val="22"/>
        </w:rPr>
        <w:t>, – teigia</w:t>
      </w:r>
      <w:r w:rsidR="00143267">
        <w:rPr>
          <w:rFonts w:ascii="Calibri" w:hAnsi="Calibri" w:cs="Calibri"/>
          <w:sz w:val="22"/>
          <w:szCs w:val="22"/>
        </w:rPr>
        <w:t xml:space="preserve"> </w:t>
      </w:r>
      <w:r w:rsidR="000A3747" w:rsidRPr="003E4E20">
        <w:rPr>
          <w:rFonts w:ascii="Calibri" w:hAnsi="Calibri" w:cs="Calibri"/>
          <w:sz w:val="22"/>
          <w:szCs w:val="22"/>
        </w:rPr>
        <w:t>Rimantas Perveneckas</w:t>
      </w:r>
      <w:r w:rsidR="000A3747">
        <w:rPr>
          <w:rFonts w:ascii="Calibri" w:hAnsi="Calibri" w:cs="Calibri"/>
          <w:sz w:val="22"/>
          <w:szCs w:val="22"/>
        </w:rPr>
        <w:t>,</w:t>
      </w:r>
      <w:r w:rsidR="00EB1693">
        <w:rPr>
          <w:rFonts w:ascii="Calibri" w:hAnsi="Calibri" w:cs="Calibri"/>
          <w:sz w:val="22"/>
          <w:szCs w:val="22"/>
        </w:rPr>
        <w:t xml:space="preserve"> </w:t>
      </w:r>
      <w:r w:rsidR="00143267">
        <w:rPr>
          <w:rFonts w:ascii="Calibri" w:hAnsi="Calibri" w:cs="Calibri"/>
          <w:sz w:val="22"/>
          <w:szCs w:val="22"/>
        </w:rPr>
        <w:t>parduotuvę atidariusios</w:t>
      </w:r>
      <w:r w:rsidRPr="003E4E20">
        <w:rPr>
          <w:rFonts w:ascii="Calibri" w:hAnsi="Calibri" w:cs="Calibri"/>
          <w:sz w:val="22"/>
          <w:szCs w:val="22"/>
        </w:rPr>
        <w:t xml:space="preserve"> „Aprangos“ grupės generalinis direktorius.</w:t>
      </w:r>
    </w:p>
    <w:p w14:paraId="3B4C7121" w14:textId="14469281" w:rsidR="003E4E20" w:rsidRDefault="003E4E20" w:rsidP="003E4E20">
      <w:pPr>
        <w:spacing w:after="120"/>
        <w:jc w:val="both"/>
        <w:rPr>
          <w:rFonts w:ascii="Calibri" w:hAnsi="Calibri" w:cs="Calibri"/>
          <w:sz w:val="22"/>
          <w:szCs w:val="22"/>
        </w:rPr>
      </w:pPr>
      <w:r w:rsidRPr="003E4E20">
        <w:rPr>
          <w:rFonts w:ascii="Calibri" w:hAnsi="Calibri" w:cs="Calibri"/>
          <w:sz w:val="22"/>
          <w:szCs w:val="22"/>
        </w:rPr>
        <w:t>Nauja „</w:t>
      </w:r>
      <w:proofErr w:type="spellStart"/>
      <w:r w:rsidRPr="003E4E20">
        <w:rPr>
          <w:rFonts w:ascii="Calibri" w:hAnsi="Calibri" w:cs="Calibri"/>
          <w:sz w:val="22"/>
          <w:szCs w:val="22"/>
        </w:rPr>
        <w:t>Zara</w:t>
      </w:r>
      <w:proofErr w:type="spellEnd"/>
      <w:r w:rsidRPr="003E4E20">
        <w:rPr>
          <w:rFonts w:ascii="Calibri" w:hAnsi="Calibri" w:cs="Calibri"/>
          <w:sz w:val="22"/>
          <w:szCs w:val="22"/>
        </w:rPr>
        <w:t xml:space="preserve"> </w:t>
      </w:r>
      <w:proofErr w:type="spellStart"/>
      <w:r w:rsidRPr="003E4E20">
        <w:rPr>
          <w:rFonts w:ascii="Calibri" w:hAnsi="Calibri" w:cs="Calibri"/>
          <w:sz w:val="22"/>
          <w:szCs w:val="22"/>
        </w:rPr>
        <w:t>Home</w:t>
      </w:r>
      <w:proofErr w:type="spellEnd"/>
      <w:r w:rsidRPr="003E4E20">
        <w:rPr>
          <w:rFonts w:ascii="Calibri" w:hAnsi="Calibri" w:cs="Calibri"/>
          <w:sz w:val="22"/>
          <w:szCs w:val="22"/>
        </w:rPr>
        <w:t>“ parduotuvė išdėstyta d</w:t>
      </w:r>
      <w:r w:rsidR="00143267">
        <w:rPr>
          <w:rFonts w:ascii="Calibri" w:hAnsi="Calibri" w:cs="Calibri"/>
          <w:sz w:val="22"/>
          <w:szCs w:val="22"/>
        </w:rPr>
        <w:t>idesniame</w:t>
      </w:r>
      <w:r w:rsidRPr="003E4E20">
        <w:rPr>
          <w:rFonts w:ascii="Calibri" w:hAnsi="Calibri" w:cs="Calibri"/>
          <w:sz w:val="22"/>
          <w:szCs w:val="22"/>
        </w:rPr>
        <w:t xml:space="preserve"> nei 600 kv</w:t>
      </w:r>
      <w:r w:rsidR="00657936">
        <w:rPr>
          <w:rFonts w:ascii="Calibri" w:hAnsi="Calibri" w:cs="Calibri"/>
          <w:sz w:val="22"/>
          <w:szCs w:val="22"/>
        </w:rPr>
        <w:t>.</w:t>
      </w:r>
      <w:r w:rsidRPr="003E4E20">
        <w:rPr>
          <w:rFonts w:ascii="Calibri" w:hAnsi="Calibri" w:cs="Calibri"/>
          <w:sz w:val="22"/>
          <w:szCs w:val="22"/>
        </w:rPr>
        <w:t xml:space="preserve"> metrų plote. Jos interjeras išsiskiria šiltomis, organiškomis medžiagomis ir neutralių tonų palete. Parduotuvė </w:t>
      </w:r>
      <w:r w:rsidR="00657936">
        <w:rPr>
          <w:rFonts w:ascii="Calibri" w:hAnsi="Calibri" w:cs="Calibri"/>
          <w:sz w:val="22"/>
          <w:szCs w:val="22"/>
        </w:rPr>
        <w:t>įrengta pagal</w:t>
      </w:r>
      <w:r w:rsidRPr="003E4E20">
        <w:rPr>
          <w:rFonts w:ascii="Calibri" w:hAnsi="Calibri" w:cs="Calibri"/>
          <w:sz w:val="22"/>
          <w:szCs w:val="22"/>
        </w:rPr>
        <w:t xml:space="preserve"> naują „</w:t>
      </w:r>
      <w:proofErr w:type="spellStart"/>
      <w:r w:rsidRPr="003E4E20">
        <w:rPr>
          <w:rFonts w:ascii="Calibri" w:hAnsi="Calibri" w:cs="Calibri"/>
          <w:sz w:val="22"/>
          <w:szCs w:val="22"/>
        </w:rPr>
        <w:t>Zara</w:t>
      </w:r>
      <w:proofErr w:type="spellEnd"/>
      <w:r w:rsidRPr="003E4E20">
        <w:rPr>
          <w:rFonts w:ascii="Calibri" w:hAnsi="Calibri" w:cs="Calibri"/>
          <w:sz w:val="22"/>
          <w:szCs w:val="22"/>
        </w:rPr>
        <w:t xml:space="preserve"> </w:t>
      </w:r>
      <w:proofErr w:type="spellStart"/>
      <w:r w:rsidRPr="003E4E20">
        <w:rPr>
          <w:rFonts w:ascii="Calibri" w:hAnsi="Calibri" w:cs="Calibri"/>
          <w:sz w:val="22"/>
          <w:szCs w:val="22"/>
        </w:rPr>
        <w:t>Home</w:t>
      </w:r>
      <w:proofErr w:type="spellEnd"/>
      <w:r w:rsidRPr="003E4E20">
        <w:rPr>
          <w:rFonts w:ascii="Calibri" w:hAnsi="Calibri" w:cs="Calibri"/>
          <w:sz w:val="22"/>
          <w:szCs w:val="22"/>
        </w:rPr>
        <w:t xml:space="preserve">“ koncepciją, </w:t>
      </w:r>
      <w:r w:rsidR="00657936">
        <w:rPr>
          <w:rFonts w:ascii="Calibri" w:hAnsi="Calibri" w:cs="Calibri"/>
          <w:sz w:val="22"/>
          <w:szCs w:val="22"/>
        </w:rPr>
        <w:t xml:space="preserve">kur </w:t>
      </w:r>
      <w:r w:rsidRPr="003E4E20">
        <w:rPr>
          <w:rFonts w:ascii="Calibri" w:hAnsi="Calibri" w:cs="Calibri"/>
          <w:sz w:val="22"/>
          <w:szCs w:val="22"/>
        </w:rPr>
        <w:t>integru</w:t>
      </w:r>
      <w:r w:rsidR="00657936">
        <w:rPr>
          <w:rFonts w:ascii="Calibri" w:hAnsi="Calibri" w:cs="Calibri"/>
          <w:sz w:val="22"/>
          <w:szCs w:val="22"/>
        </w:rPr>
        <w:t>o</w:t>
      </w:r>
      <w:r w:rsidR="00437E63">
        <w:rPr>
          <w:rFonts w:ascii="Calibri" w:hAnsi="Calibri" w:cs="Calibri"/>
          <w:sz w:val="22"/>
          <w:szCs w:val="22"/>
        </w:rPr>
        <w:t>tos</w:t>
      </w:r>
      <w:r w:rsidRPr="003E4E20">
        <w:rPr>
          <w:rFonts w:ascii="Calibri" w:hAnsi="Calibri" w:cs="Calibri"/>
          <w:sz w:val="22"/>
          <w:szCs w:val="22"/>
        </w:rPr>
        <w:t xml:space="preserve"> pažangiausi</w:t>
      </w:r>
      <w:r w:rsidR="00657936">
        <w:rPr>
          <w:rFonts w:ascii="Calibri" w:hAnsi="Calibri" w:cs="Calibri"/>
          <w:sz w:val="22"/>
          <w:szCs w:val="22"/>
        </w:rPr>
        <w:t>o</w:t>
      </w:r>
      <w:r w:rsidRPr="003E4E20">
        <w:rPr>
          <w:rFonts w:ascii="Calibri" w:hAnsi="Calibri" w:cs="Calibri"/>
          <w:sz w:val="22"/>
          <w:szCs w:val="22"/>
        </w:rPr>
        <w:t>s technologij</w:t>
      </w:r>
      <w:r w:rsidR="00657936">
        <w:rPr>
          <w:rFonts w:ascii="Calibri" w:hAnsi="Calibri" w:cs="Calibri"/>
          <w:sz w:val="22"/>
          <w:szCs w:val="22"/>
        </w:rPr>
        <w:t>o</w:t>
      </w:r>
      <w:r w:rsidRPr="003E4E20">
        <w:rPr>
          <w:rFonts w:ascii="Calibri" w:hAnsi="Calibri" w:cs="Calibri"/>
          <w:sz w:val="22"/>
          <w:szCs w:val="22"/>
        </w:rPr>
        <w:t xml:space="preserve">s, </w:t>
      </w:r>
      <w:r w:rsidR="00437E63">
        <w:rPr>
          <w:rFonts w:ascii="Calibri" w:hAnsi="Calibri" w:cs="Calibri"/>
          <w:sz w:val="22"/>
          <w:szCs w:val="22"/>
        </w:rPr>
        <w:t>leidžiančios lengvai sujungti fizinį ir internetinį apsipirkimą.</w:t>
      </w:r>
    </w:p>
    <w:p w14:paraId="01AF7263" w14:textId="72F8402F" w:rsidR="00991B87" w:rsidRDefault="00991B87" w:rsidP="00991B87">
      <w:pPr>
        <w:spacing w:after="120"/>
        <w:jc w:val="both"/>
        <w:rPr>
          <w:rFonts w:ascii="Calibri" w:hAnsi="Calibri" w:cs="Calibri"/>
          <w:sz w:val="22"/>
          <w:szCs w:val="22"/>
        </w:rPr>
      </w:pPr>
      <w:r>
        <w:rPr>
          <w:rFonts w:ascii="Calibri" w:hAnsi="Calibri" w:cs="Calibri"/>
          <w:sz w:val="22"/>
          <w:szCs w:val="22"/>
        </w:rPr>
        <w:t xml:space="preserve">Neseniai baigtas ir Vilniaus „Akropolio“ antro aukšto atnaujinimas, į kurį „Akropolis Group“ investavo beveik </w:t>
      </w:r>
      <w:r w:rsidRPr="00991B87">
        <w:rPr>
          <w:rFonts w:ascii="Calibri" w:hAnsi="Calibri" w:cs="Calibri"/>
          <w:sz w:val="22"/>
          <w:szCs w:val="22"/>
        </w:rPr>
        <w:t xml:space="preserve">8 </w:t>
      </w:r>
      <w:r>
        <w:rPr>
          <w:rFonts w:ascii="Calibri" w:hAnsi="Calibri" w:cs="Calibri"/>
          <w:sz w:val="22"/>
          <w:szCs w:val="22"/>
        </w:rPr>
        <w:t>mln. eurų. Vasaros pradžioje lankytojus pasitiko prekybos ir pramogų centre duris atvėrusi „</w:t>
      </w:r>
      <w:proofErr w:type="spellStart"/>
      <w:r>
        <w:rPr>
          <w:rFonts w:ascii="Calibri" w:hAnsi="Calibri" w:cs="Calibri"/>
          <w:sz w:val="22"/>
          <w:szCs w:val="22"/>
        </w:rPr>
        <w:t>New</w:t>
      </w:r>
      <w:proofErr w:type="spellEnd"/>
      <w:r>
        <w:rPr>
          <w:rFonts w:ascii="Calibri" w:hAnsi="Calibri" w:cs="Calibri"/>
          <w:sz w:val="22"/>
          <w:szCs w:val="22"/>
        </w:rPr>
        <w:t xml:space="preserve"> </w:t>
      </w:r>
      <w:proofErr w:type="spellStart"/>
      <w:r>
        <w:rPr>
          <w:rFonts w:ascii="Calibri" w:hAnsi="Calibri" w:cs="Calibri"/>
          <w:sz w:val="22"/>
          <w:szCs w:val="22"/>
        </w:rPr>
        <w:t>Yorker</w:t>
      </w:r>
      <w:proofErr w:type="spellEnd"/>
      <w:r>
        <w:rPr>
          <w:rFonts w:ascii="Calibri" w:hAnsi="Calibri" w:cs="Calibri"/>
          <w:sz w:val="22"/>
          <w:szCs w:val="22"/>
        </w:rPr>
        <w:t>“ parduotuvė, taip pat atidaryti restoranai „9 drakonai“ ir „KFC“. Šeimas į Vilniaus „Akropolį“ kviečia aktyvaus laisvalaikio ir pramogų park</w:t>
      </w:r>
      <w:r w:rsidR="00232A35">
        <w:rPr>
          <w:rFonts w:ascii="Calibri" w:hAnsi="Calibri" w:cs="Calibri"/>
          <w:sz w:val="22"/>
          <w:szCs w:val="22"/>
        </w:rPr>
        <w:t>as</w:t>
      </w:r>
      <w:r>
        <w:rPr>
          <w:rFonts w:ascii="Calibri" w:hAnsi="Calibri" w:cs="Calibri"/>
          <w:sz w:val="22"/>
          <w:szCs w:val="22"/>
        </w:rPr>
        <w:t xml:space="preserve"> „</w:t>
      </w:r>
      <w:proofErr w:type="spellStart"/>
      <w:r>
        <w:rPr>
          <w:rFonts w:ascii="Calibri" w:hAnsi="Calibri" w:cs="Calibri"/>
          <w:sz w:val="22"/>
          <w:szCs w:val="22"/>
        </w:rPr>
        <w:t>MaryMaris</w:t>
      </w:r>
      <w:proofErr w:type="spellEnd"/>
      <w:r>
        <w:rPr>
          <w:rFonts w:ascii="Calibri" w:hAnsi="Calibri" w:cs="Calibri"/>
          <w:sz w:val="22"/>
          <w:szCs w:val="22"/>
        </w:rPr>
        <w:t xml:space="preserve">“ </w:t>
      </w:r>
      <w:r w:rsidR="00232A35">
        <w:rPr>
          <w:rFonts w:ascii="Calibri" w:hAnsi="Calibri" w:cs="Calibri"/>
          <w:sz w:val="22"/>
          <w:szCs w:val="22"/>
        </w:rPr>
        <w:t xml:space="preserve">– čia </w:t>
      </w:r>
      <w:r>
        <w:rPr>
          <w:rFonts w:ascii="Calibri" w:hAnsi="Calibri" w:cs="Calibri"/>
          <w:sz w:val="22"/>
          <w:szCs w:val="22"/>
        </w:rPr>
        <w:t>lankytojų lauk</w:t>
      </w:r>
      <w:r w:rsidR="00232A35">
        <w:rPr>
          <w:rFonts w:ascii="Calibri" w:hAnsi="Calibri" w:cs="Calibri"/>
          <w:sz w:val="22"/>
          <w:szCs w:val="22"/>
        </w:rPr>
        <w:t>ia</w:t>
      </w:r>
      <w:r>
        <w:rPr>
          <w:rFonts w:ascii="Calibri" w:hAnsi="Calibri" w:cs="Calibri"/>
          <w:sz w:val="22"/>
          <w:szCs w:val="22"/>
        </w:rPr>
        <w:t xml:space="preserve"> batutai, karstymuisi skirti labirintai, čiuožyklos, kitos atrakcijos, gimtadienių kambariai ir restoranas.</w:t>
      </w:r>
    </w:p>
    <w:p w14:paraId="2EAB2015" w14:textId="77777777" w:rsidR="00637543" w:rsidRPr="00110AB5" w:rsidRDefault="00637543" w:rsidP="00735776">
      <w:pPr>
        <w:spacing w:after="120"/>
        <w:jc w:val="both"/>
        <w:rPr>
          <w:rFonts w:ascii="Calibri" w:hAnsi="Calibri" w:cs="Calibri"/>
          <w:sz w:val="22"/>
          <w:szCs w:val="22"/>
        </w:rPr>
      </w:pPr>
    </w:p>
    <w:p w14:paraId="3674E11C" w14:textId="77777777" w:rsidR="00C7350E" w:rsidRPr="00C7350E" w:rsidRDefault="00C7350E" w:rsidP="00C7350E">
      <w:pPr>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3E4E20">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244A" w14:textId="77777777" w:rsidR="00997928" w:rsidRDefault="00997928" w:rsidP="00A56C3E">
      <w:r>
        <w:separator/>
      </w:r>
    </w:p>
  </w:endnote>
  <w:endnote w:type="continuationSeparator" w:id="0">
    <w:p w14:paraId="21E19D67" w14:textId="77777777" w:rsidR="00997928" w:rsidRDefault="00997928"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D450" w14:textId="77777777" w:rsidR="00997928" w:rsidRDefault="00997928" w:rsidP="00A56C3E">
      <w:r>
        <w:separator/>
      </w:r>
    </w:p>
  </w:footnote>
  <w:footnote w:type="continuationSeparator" w:id="0">
    <w:p w14:paraId="494186B1" w14:textId="77777777" w:rsidR="00997928" w:rsidRDefault="00997928"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5D0853D3" w:rsidR="00AF14A7" w:rsidRDefault="00CF6DB4">
    <w:pPr>
      <w:pStyle w:val="Header"/>
    </w:pPr>
    <w:r>
      <w:tab/>
    </w:r>
    <w:r>
      <w:tab/>
      <w:t>202</w:t>
    </w:r>
    <w:r w:rsidR="005C24DE">
      <w:t>5</w:t>
    </w:r>
    <w:r>
      <w:t xml:space="preserve"> m. </w:t>
    </w:r>
    <w:r w:rsidR="00327B04">
      <w:t xml:space="preserve">rugpjūčio </w:t>
    </w:r>
    <w:r w:rsidR="00DB0940">
      <w:t>07</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2"/>
  </w:num>
  <w:num w:numId="2" w16cid:durableId="1337224409">
    <w:abstractNumId w:val="5"/>
  </w:num>
  <w:num w:numId="3" w16cid:durableId="961572990">
    <w:abstractNumId w:val="4"/>
  </w:num>
  <w:num w:numId="4" w16cid:durableId="96557666">
    <w:abstractNumId w:val="1"/>
  </w:num>
  <w:num w:numId="5" w16cid:durableId="1215897538">
    <w:abstractNumId w:val="3"/>
  </w:num>
  <w:num w:numId="6" w16cid:durableId="135287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1260"/>
    <w:rsid w:val="00006E15"/>
    <w:rsid w:val="00010723"/>
    <w:rsid w:val="000139C6"/>
    <w:rsid w:val="00015383"/>
    <w:rsid w:val="00017BEB"/>
    <w:rsid w:val="000205A9"/>
    <w:rsid w:val="00020F8E"/>
    <w:rsid w:val="0002307A"/>
    <w:rsid w:val="00025594"/>
    <w:rsid w:val="000273F0"/>
    <w:rsid w:val="00030331"/>
    <w:rsid w:val="00033AAB"/>
    <w:rsid w:val="000404B3"/>
    <w:rsid w:val="000464A4"/>
    <w:rsid w:val="0005211F"/>
    <w:rsid w:val="000557BF"/>
    <w:rsid w:val="00056DB3"/>
    <w:rsid w:val="00056EDB"/>
    <w:rsid w:val="000609CD"/>
    <w:rsid w:val="000738D3"/>
    <w:rsid w:val="000807F4"/>
    <w:rsid w:val="00084218"/>
    <w:rsid w:val="0008730C"/>
    <w:rsid w:val="00091B50"/>
    <w:rsid w:val="00092E7D"/>
    <w:rsid w:val="000A0727"/>
    <w:rsid w:val="000A20C5"/>
    <w:rsid w:val="000A2F4F"/>
    <w:rsid w:val="000A3747"/>
    <w:rsid w:val="000A6CC4"/>
    <w:rsid w:val="000B309A"/>
    <w:rsid w:val="000B3BB1"/>
    <w:rsid w:val="000C3C8F"/>
    <w:rsid w:val="000D07F8"/>
    <w:rsid w:val="000D38E8"/>
    <w:rsid w:val="000D581E"/>
    <w:rsid w:val="000E1E2C"/>
    <w:rsid w:val="000E53F6"/>
    <w:rsid w:val="000E5D41"/>
    <w:rsid w:val="000E5D7E"/>
    <w:rsid w:val="000F237F"/>
    <w:rsid w:val="00105A36"/>
    <w:rsid w:val="00105CB9"/>
    <w:rsid w:val="001067BC"/>
    <w:rsid w:val="00106F43"/>
    <w:rsid w:val="00110AB5"/>
    <w:rsid w:val="00113BB6"/>
    <w:rsid w:val="00123A61"/>
    <w:rsid w:val="00126ED9"/>
    <w:rsid w:val="00132AE8"/>
    <w:rsid w:val="00133E1E"/>
    <w:rsid w:val="001357E0"/>
    <w:rsid w:val="00135B62"/>
    <w:rsid w:val="0013622B"/>
    <w:rsid w:val="00137C4E"/>
    <w:rsid w:val="001406AF"/>
    <w:rsid w:val="00143267"/>
    <w:rsid w:val="00144D31"/>
    <w:rsid w:val="00146987"/>
    <w:rsid w:val="00146CA4"/>
    <w:rsid w:val="00147835"/>
    <w:rsid w:val="00151084"/>
    <w:rsid w:val="0016223B"/>
    <w:rsid w:val="00170C36"/>
    <w:rsid w:val="00176DEA"/>
    <w:rsid w:val="00181877"/>
    <w:rsid w:val="00182BFD"/>
    <w:rsid w:val="00186398"/>
    <w:rsid w:val="00186E4E"/>
    <w:rsid w:val="00187539"/>
    <w:rsid w:val="00191CB2"/>
    <w:rsid w:val="001930BA"/>
    <w:rsid w:val="001A2972"/>
    <w:rsid w:val="001A6B49"/>
    <w:rsid w:val="001A749A"/>
    <w:rsid w:val="001A75E6"/>
    <w:rsid w:val="001B0732"/>
    <w:rsid w:val="001B0967"/>
    <w:rsid w:val="001B1EFD"/>
    <w:rsid w:val="001B3274"/>
    <w:rsid w:val="001C3582"/>
    <w:rsid w:val="001C51C3"/>
    <w:rsid w:val="001C7153"/>
    <w:rsid w:val="001C71D1"/>
    <w:rsid w:val="001D0265"/>
    <w:rsid w:val="001D0DDE"/>
    <w:rsid w:val="001D217C"/>
    <w:rsid w:val="001E364A"/>
    <w:rsid w:val="001E41BA"/>
    <w:rsid w:val="001E651C"/>
    <w:rsid w:val="001F313B"/>
    <w:rsid w:val="001F3740"/>
    <w:rsid w:val="00200487"/>
    <w:rsid w:val="0020560E"/>
    <w:rsid w:val="0021565D"/>
    <w:rsid w:val="0022046E"/>
    <w:rsid w:val="002226DA"/>
    <w:rsid w:val="00223DD5"/>
    <w:rsid w:val="002244F8"/>
    <w:rsid w:val="00225BB8"/>
    <w:rsid w:val="00225C61"/>
    <w:rsid w:val="00227084"/>
    <w:rsid w:val="00232A35"/>
    <w:rsid w:val="002432DB"/>
    <w:rsid w:val="00245841"/>
    <w:rsid w:val="00252D94"/>
    <w:rsid w:val="00253E24"/>
    <w:rsid w:val="00255768"/>
    <w:rsid w:val="00257414"/>
    <w:rsid w:val="002603D6"/>
    <w:rsid w:val="002654D2"/>
    <w:rsid w:val="00272CF1"/>
    <w:rsid w:val="00273288"/>
    <w:rsid w:val="00275106"/>
    <w:rsid w:val="00275562"/>
    <w:rsid w:val="00280FD3"/>
    <w:rsid w:val="0028233B"/>
    <w:rsid w:val="0028338D"/>
    <w:rsid w:val="00286583"/>
    <w:rsid w:val="002877D1"/>
    <w:rsid w:val="00287E51"/>
    <w:rsid w:val="00297617"/>
    <w:rsid w:val="002A0718"/>
    <w:rsid w:val="002A1650"/>
    <w:rsid w:val="002A59FB"/>
    <w:rsid w:val="002A720C"/>
    <w:rsid w:val="002C2322"/>
    <w:rsid w:val="002C2C85"/>
    <w:rsid w:val="002C5437"/>
    <w:rsid w:val="002C5689"/>
    <w:rsid w:val="002D0F53"/>
    <w:rsid w:val="002D147E"/>
    <w:rsid w:val="002E494C"/>
    <w:rsid w:val="002E5F49"/>
    <w:rsid w:val="002F565C"/>
    <w:rsid w:val="002F6C41"/>
    <w:rsid w:val="00300008"/>
    <w:rsid w:val="00303C87"/>
    <w:rsid w:val="0032611E"/>
    <w:rsid w:val="00326B0C"/>
    <w:rsid w:val="00327B04"/>
    <w:rsid w:val="00332F68"/>
    <w:rsid w:val="0033312D"/>
    <w:rsid w:val="00334820"/>
    <w:rsid w:val="00334DC0"/>
    <w:rsid w:val="00335ED8"/>
    <w:rsid w:val="00336C4A"/>
    <w:rsid w:val="0034321E"/>
    <w:rsid w:val="0034602E"/>
    <w:rsid w:val="00347BCC"/>
    <w:rsid w:val="00350AE5"/>
    <w:rsid w:val="003522A3"/>
    <w:rsid w:val="00353612"/>
    <w:rsid w:val="00353BD5"/>
    <w:rsid w:val="003553AB"/>
    <w:rsid w:val="0036038E"/>
    <w:rsid w:val="003656D7"/>
    <w:rsid w:val="00365761"/>
    <w:rsid w:val="00365AF7"/>
    <w:rsid w:val="0036672F"/>
    <w:rsid w:val="00374A7F"/>
    <w:rsid w:val="00381685"/>
    <w:rsid w:val="0038541C"/>
    <w:rsid w:val="003872F0"/>
    <w:rsid w:val="00391BA1"/>
    <w:rsid w:val="00393CCE"/>
    <w:rsid w:val="003A3596"/>
    <w:rsid w:val="003A3FCD"/>
    <w:rsid w:val="003A42DC"/>
    <w:rsid w:val="003A4503"/>
    <w:rsid w:val="003B66E1"/>
    <w:rsid w:val="003C39CD"/>
    <w:rsid w:val="003C4A33"/>
    <w:rsid w:val="003C71CE"/>
    <w:rsid w:val="003C76CA"/>
    <w:rsid w:val="003C7F71"/>
    <w:rsid w:val="003D291A"/>
    <w:rsid w:val="003D2B7D"/>
    <w:rsid w:val="003D2F76"/>
    <w:rsid w:val="003E06C7"/>
    <w:rsid w:val="003E0956"/>
    <w:rsid w:val="003E4E20"/>
    <w:rsid w:val="003E65A0"/>
    <w:rsid w:val="004010E9"/>
    <w:rsid w:val="00403BF4"/>
    <w:rsid w:val="0040497F"/>
    <w:rsid w:val="0040717C"/>
    <w:rsid w:val="00407759"/>
    <w:rsid w:val="004150CD"/>
    <w:rsid w:val="00415B1E"/>
    <w:rsid w:val="00422EE1"/>
    <w:rsid w:val="00430359"/>
    <w:rsid w:val="004317D7"/>
    <w:rsid w:val="0043641F"/>
    <w:rsid w:val="00437E63"/>
    <w:rsid w:val="004545F7"/>
    <w:rsid w:val="00454D2D"/>
    <w:rsid w:val="00456F2D"/>
    <w:rsid w:val="00457322"/>
    <w:rsid w:val="00457FD4"/>
    <w:rsid w:val="0046338E"/>
    <w:rsid w:val="004674B7"/>
    <w:rsid w:val="00471EFA"/>
    <w:rsid w:val="004812F0"/>
    <w:rsid w:val="00482E79"/>
    <w:rsid w:val="004852F0"/>
    <w:rsid w:val="0049367F"/>
    <w:rsid w:val="00495676"/>
    <w:rsid w:val="00495BE2"/>
    <w:rsid w:val="00496E7E"/>
    <w:rsid w:val="004A1090"/>
    <w:rsid w:val="004A1609"/>
    <w:rsid w:val="004A2529"/>
    <w:rsid w:val="004A59E9"/>
    <w:rsid w:val="004B0D95"/>
    <w:rsid w:val="004B21E9"/>
    <w:rsid w:val="004B3168"/>
    <w:rsid w:val="004B330B"/>
    <w:rsid w:val="004B4A5A"/>
    <w:rsid w:val="004C38B8"/>
    <w:rsid w:val="004C4818"/>
    <w:rsid w:val="004C6E54"/>
    <w:rsid w:val="004D16C8"/>
    <w:rsid w:val="004D3D35"/>
    <w:rsid w:val="004D420D"/>
    <w:rsid w:val="004D42B6"/>
    <w:rsid w:val="004D49E1"/>
    <w:rsid w:val="004D4D3E"/>
    <w:rsid w:val="004E4CBC"/>
    <w:rsid w:val="004E737A"/>
    <w:rsid w:val="004F5CEA"/>
    <w:rsid w:val="004F60C9"/>
    <w:rsid w:val="004F68FD"/>
    <w:rsid w:val="004F7305"/>
    <w:rsid w:val="00500840"/>
    <w:rsid w:val="00504404"/>
    <w:rsid w:val="00505DBA"/>
    <w:rsid w:val="005076F7"/>
    <w:rsid w:val="0051322A"/>
    <w:rsid w:val="005157E1"/>
    <w:rsid w:val="005158DE"/>
    <w:rsid w:val="00522FF1"/>
    <w:rsid w:val="00525032"/>
    <w:rsid w:val="0053220F"/>
    <w:rsid w:val="00534DBA"/>
    <w:rsid w:val="0054170C"/>
    <w:rsid w:val="005604F9"/>
    <w:rsid w:val="005644A7"/>
    <w:rsid w:val="00564847"/>
    <w:rsid w:val="00566B11"/>
    <w:rsid w:val="00570BCF"/>
    <w:rsid w:val="00576157"/>
    <w:rsid w:val="00580928"/>
    <w:rsid w:val="005828F9"/>
    <w:rsid w:val="00584BB9"/>
    <w:rsid w:val="005926CF"/>
    <w:rsid w:val="0059399C"/>
    <w:rsid w:val="005954EF"/>
    <w:rsid w:val="005A2227"/>
    <w:rsid w:val="005A231F"/>
    <w:rsid w:val="005A35E7"/>
    <w:rsid w:val="005A66D6"/>
    <w:rsid w:val="005B204F"/>
    <w:rsid w:val="005B2A1A"/>
    <w:rsid w:val="005C188D"/>
    <w:rsid w:val="005C24DE"/>
    <w:rsid w:val="005C2E1D"/>
    <w:rsid w:val="005C31EE"/>
    <w:rsid w:val="005C512B"/>
    <w:rsid w:val="005D1063"/>
    <w:rsid w:val="005D1757"/>
    <w:rsid w:val="005D2D40"/>
    <w:rsid w:val="005D3800"/>
    <w:rsid w:val="005D4467"/>
    <w:rsid w:val="005E0FFD"/>
    <w:rsid w:val="005F05F4"/>
    <w:rsid w:val="005F19E9"/>
    <w:rsid w:val="005F2977"/>
    <w:rsid w:val="005F6E61"/>
    <w:rsid w:val="0060155F"/>
    <w:rsid w:val="00601975"/>
    <w:rsid w:val="00603D7E"/>
    <w:rsid w:val="006068FC"/>
    <w:rsid w:val="00606D10"/>
    <w:rsid w:val="00607DDB"/>
    <w:rsid w:val="00611640"/>
    <w:rsid w:val="00612DD9"/>
    <w:rsid w:val="00613682"/>
    <w:rsid w:val="00637543"/>
    <w:rsid w:val="00641BDA"/>
    <w:rsid w:val="006454C2"/>
    <w:rsid w:val="00646BB6"/>
    <w:rsid w:val="00651EDF"/>
    <w:rsid w:val="0065215A"/>
    <w:rsid w:val="0065239D"/>
    <w:rsid w:val="00657936"/>
    <w:rsid w:val="006601F8"/>
    <w:rsid w:val="00662E7C"/>
    <w:rsid w:val="00663E90"/>
    <w:rsid w:val="0066591D"/>
    <w:rsid w:val="00670CF5"/>
    <w:rsid w:val="0067252B"/>
    <w:rsid w:val="00674FD1"/>
    <w:rsid w:val="00677939"/>
    <w:rsid w:val="00677FB4"/>
    <w:rsid w:val="006871AF"/>
    <w:rsid w:val="00687E4D"/>
    <w:rsid w:val="00691A11"/>
    <w:rsid w:val="00692723"/>
    <w:rsid w:val="00694663"/>
    <w:rsid w:val="006A5121"/>
    <w:rsid w:val="006A6A42"/>
    <w:rsid w:val="006B0BAD"/>
    <w:rsid w:val="006C0B81"/>
    <w:rsid w:val="006C5805"/>
    <w:rsid w:val="006C7F6A"/>
    <w:rsid w:val="006D312E"/>
    <w:rsid w:val="006E3FD8"/>
    <w:rsid w:val="006E5048"/>
    <w:rsid w:val="006E7207"/>
    <w:rsid w:val="007002B5"/>
    <w:rsid w:val="0070565B"/>
    <w:rsid w:val="00715DE8"/>
    <w:rsid w:val="00717DE0"/>
    <w:rsid w:val="00725124"/>
    <w:rsid w:val="00725354"/>
    <w:rsid w:val="00725520"/>
    <w:rsid w:val="0072641A"/>
    <w:rsid w:val="00735776"/>
    <w:rsid w:val="007370D5"/>
    <w:rsid w:val="00740C08"/>
    <w:rsid w:val="007418CE"/>
    <w:rsid w:val="007423F1"/>
    <w:rsid w:val="007427CC"/>
    <w:rsid w:val="00747F66"/>
    <w:rsid w:val="00753377"/>
    <w:rsid w:val="00754E78"/>
    <w:rsid w:val="0076414E"/>
    <w:rsid w:val="007753AC"/>
    <w:rsid w:val="007758A1"/>
    <w:rsid w:val="00783724"/>
    <w:rsid w:val="00790B1C"/>
    <w:rsid w:val="00794A99"/>
    <w:rsid w:val="00795C39"/>
    <w:rsid w:val="00797507"/>
    <w:rsid w:val="007A2918"/>
    <w:rsid w:val="007A46A9"/>
    <w:rsid w:val="007A756A"/>
    <w:rsid w:val="007B10F1"/>
    <w:rsid w:val="007B57F1"/>
    <w:rsid w:val="007C0B3B"/>
    <w:rsid w:val="007C3EE5"/>
    <w:rsid w:val="007C5050"/>
    <w:rsid w:val="007D0382"/>
    <w:rsid w:val="007D1BD1"/>
    <w:rsid w:val="007D2488"/>
    <w:rsid w:val="007D47B6"/>
    <w:rsid w:val="007E04C3"/>
    <w:rsid w:val="007E4D3E"/>
    <w:rsid w:val="007E5C74"/>
    <w:rsid w:val="007F059A"/>
    <w:rsid w:val="007F1263"/>
    <w:rsid w:val="007F1714"/>
    <w:rsid w:val="007F243B"/>
    <w:rsid w:val="0080066D"/>
    <w:rsid w:val="00802BEE"/>
    <w:rsid w:val="00811C49"/>
    <w:rsid w:val="00811D2D"/>
    <w:rsid w:val="00811F02"/>
    <w:rsid w:val="00812C9B"/>
    <w:rsid w:val="00820373"/>
    <w:rsid w:val="0082148A"/>
    <w:rsid w:val="008257CA"/>
    <w:rsid w:val="00826914"/>
    <w:rsid w:val="008279A8"/>
    <w:rsid w:val="00831CB8"/>
    <w:rsid w:val="00831F97"/>
    <w:rsid w:val="00835633"/>
    <w:rsid w:val="008458C4"/>
    <w:rsid w:val="008532A9"/>
    <w:rsid w:val="0085396E"/>
    <w:rsid w:val="00857181"/>
    <w:rsid w:val="00861BD9"/>
    <w:rsid w:val="00875509"/>
    <w:rsid w:val="00875B7D"/>
    <w:rsid w:val="00895EEF"/>
    <w:rsid w:val="008A1AAC"/>
    <w:rsid w:val="008A2AEA"/>
    <w:rsid w:val="008A6235"/>
    <w:rsid w:val="008B4223"/>
    <w:rsid w:val="008C3562"/>
    <w:rsid w:val="008C6883"/>
    <w:rsid w:val="008C6AC9"/>
    <w:rsid w:val="008D18EB"/>
    <w:rsid w:val="008D2717"/>
    <w:rsid w:val="008D45A4"/>
    <w:rsid w:val="008E18B2"/>
    <w:rsid w:val="008E18F3"/>
    <w:rsid w:val="008E5914"/>
    <w:rsid w:val="008E5F74"/>
    <w:rsid w:val="008E74B0"/>
    <w:rsid w:val="008F753A"/>
    <w:rsid w:val="008F7FA7"/>
    <w:rsid w:val="00911C19"/>
    <w:rsid w:val="0091409D"/>
    <w:rsid w:val="00914B11"/>
    <w:rsid w:val="0092431B"/>
    <w:rsid w:val="00925B68"/>
    <w:rsid w:val="00936778"/>
    <w:rsid w:val="00940DA5"/>
    <w:rsid w:val="00945438"/>
    <w:rsid w:val="00947EF0"/>
    <w:rsid w:val="00954C62"/>
    <w:rsid w:val="009550B7"/>
    <w:rsid w:val="00957B8A"/>
    <w:rsid w:val="00962522"/>
    <w:rsid w:val="00967C5D"/>
    <w:rsid w:val="00973F86"/>
    <w:rsid w:val="009771B2"/>
    <w:rsid w:val="009773B4"/>
    <w:rsid w:val="009805BF"/>
    <w:rsid w:val="0098345A"/>
    <w:rsid w:val="00990EE1"/>
    <w:rsid w:val="00991B87"/>
    <w:rsid w:val="009943D4"/>
    <w:rsid w:val="00997928"/>
    <w:rsid w:val="009A4DDD"/>
    <w:rsid w:val="009B298F"/>
    <w:rsid w:val="009B35F3"/>
    <w:rsid w:val="009B426A"/>
    <w:rsid w:val="009C2BB3"/>
    <w:rsid w:val="009D086C"/>
    <w:rsid w:val="009D1A5B"/>
    <w:rsid w:val="009D5388"/>
    <w:rsid w:val="009D65F0"/>
    <w:rsid w:val="009E4BCF"/>
    <w:rsid w:val="009E79D6"/>
    <w:rsid w:val="009F04D6"/>
    <w:rsid w:val="009F1681"/>
    <w:rsid w:val="009F3E42"/>
    <w:rsid w:val="00A03BF9"/>
    <w:rsid w:val="00A07335"/>
    <w:rsid w:val="00A33CB7"/>
    <w:rsid w:val="00A34EBB"/>
    <w:rsid w:val="00A42CA2"/>
    <w:rsid w:val="00A44006"/>
    <w:rsid w:val="00A44554"/>
    <w:rsid w:val="00A50666"/>
    <w:rsid w:val="00A5253C"/>
    <w:rsid w:val="00A56C3E"/>
    <w:rsid w:val="00A63569"/>
    <w:rsid w:val="00A637FA"/>
    <w:rsid w:val="00A653FC"/>
    <w:rsid w:val="00A657C8"/>
    <w:rsid w:val="00A659D3"/>
    <w:rsid w:val="00A661A5"/>
    <w:rsid w:val="00A70565"/>
    <w:rsid w:val="00A76975"/>
    <w:rsid w:val="00A87C6C"/>
    <w:rsid w:val="00A93998"/>
    <w:rsid w:val="00A9542F"/>
    <w:rsid w:val="00A97221"/>
    <w:rsid w:val="00AA0CCF"/>
    <w:rsid w:val="00AB0B53"/>
    <w:rsid w:val="00AB3932"/>
    <w:rsid w:val="00AB3E64"/>
    <w:rsid w:val="00AB5598"/>
    <w:rsid w:val="00AC2DAB"/>
    <w:rsid w:val="00AC32C3"/>
    <w:rsid w:val="00AC3636"/>
    <w:rsid w:val="00AC5DC3"/>
    <w:rsid w:val="00AD4DF0"/>
    <w:rsid w:val="00AD6077"/>
    <w:rsid w:val="00AE2872"/>
    <w:rsid w:val="00AE2F2C"/>
    <w:rsid w:val="00AE5074"/>
    <w:rsid w:val="00AE727C"/>
    <w:rsid w:val="00AF0DD4"/>
    <w:rsid w:val="00AF14A7"/>
    <w:rsid w:val="00AF28E7"/>
    <w:rsid w:val="00AF3DFB"/>
    <w:rsid w:val="00AF4349"/>
    <w:rsid w:val="00AF6955"/>
    <w:rsid w:val="00B023D9"/>
    <w:rsid w:val="00B03F69"/>
    <w:rsid w:val="00B043B0"/>
    <w:rsid w:val="00B04DB8"/>
    <w:rsid w:val="00B134ED"/>
    <w:rsid w:val="00B16E30"/>
    <w:rsid w:val="00B170A2"/>
    <w:rsid w:val="00B2085B"/>
    <w:rsid w:val="00B35B9F"/>
    <w:rsid w:val="00B35BA6"/>
    <w:rsid w:val="00B35BE1"/>
    <w:rsid w:val="00B52A0B"/>
    <w:rsid w:val="00B54A35"/>
    <w:rsid w:val="00B55EC1"/>
    <w:rsid w:val="00B60272"/>
    <w:rsid w:val="00B66B4E"/>
    <w:rsid w:val="00B70CB2"/>
    <w:rsid w:val="00B71473"/>
    <w:rsid w:val="00B7177F"/>
    <w:rsid w:val="00B742C9"/>
    <w:rsid w:val="00B802ED"/>
    <w:rsid w:val="00B81006"/>
    <w:rsid w:val="00B87004"/>
    <w:rsid w:val="00B90CDD"/>
    <w:rsid w:val="00B91CA7"/>
    <w:rsid w:val="00B920E3"/>
    <w:rsid w:val="00B9560B"/>
    <w:rsid w:val="00BA09B3"/>
    <w:rsid w:val="00BA2BE1"/>
    <w:rsid w:val="00BA3B07"/>
    <w:rsid w:val="00BA5146"/>
    <w:rsid w:val="00BB0902"/>
    <w:rsid w:val="00BB0B0B"/>
    <w:rsid w:val="00BC640E"/>
    <w:rsid w:val="00BC7AAD"/>
    <w:rsid w:val="00BD3548"/>
    <w:rsid w:val="00BE0306"/>
    <w:rsid w:val="00BE7035"/>
    <w:rsid w:val="00BE7E23"/>
    <w:rsid w:val="00BF63EE"/>
    <w:rsid w:val="00BF6F1C"/>
    <w:rsid w:val="00C024A7"/>
    <w:rsid w:val="00C06F62"/>
    <w:rsid w:val="00C07BB5"/>
    <w:rsid w:val="00C1511A"/>
    <w:rsid w:val="00C2038F"/>
    <w:rsid w:val="00C214A0"/>
    <w:rsid w:val="00C24723"/>
    <w:rsid w:val="00C25413"/>
    <w:rsid w:val="00C30515"/>
    <w:rsid w:val="00C30FB6"/>
    <w:rsid w:val="00C32A43"/>
    <w:rsid w:val="00C34867"/>
    <w:rsid w:val="00C36A3A"/>
    <w:rsid w:val="00C41880"/>
    <w:rsid w:val="00C4204F"/>
    <w:rsid w:val="00C45C96"/>
    <w:rsid w:val="00C507D3"/>
    <w:rsid w:val="00C509CF"/>
    <w:rsid w:val="00C514D2"/>
    <w:rsid w:val="00C51AB8"/>
    <w:rsid w:val="00C55915"/>
    <w:rsid w:val="00C61FFF"/>
    <w:rsid w:val="00C6502B"/>
    <w:rsid w:val="00C66248"/>
    <w:rsid w:val="00C706AF"/>
    <w:rsid w:val="00C70D96"/>
    <w:rsid w:val="00C71410"/>
    <w:rsid w:val="00C72944"/>
    <w:rsid w:val="00C7350E"/>
    <w:rsid w:val="00C74001"/>
    <w:rsid w:val="00C74053"/>
    <w:rsid w:val="00C80A60"/>
    <w:rsid w:val="00C96BAD"/>
    <w:rsid w:val="00CA2DFF"/>
    <w:rsid w:val="00CA529A"/>
    <w:rsid w:val="00CA68C2"/>
    <w:rsid w:val="00CB2336"/>
    <w:rsid w:val="00CB414E"/>
    <w:rsid w:val="00CB5EE8"/>
    <w:rsid w:val="00CC09C2"/>
    <w:rsid w:val="00CC21BF"/>
    <w:rsid w:val="00CC2BC3"/>
    <w:rsid w:val="00CC302E"/>
    <w:rsid w:val="00CC3BE5"/>
    <w:rsid w:val="00CC6537"/>
    <w:rsid w:val="00CD36EE"/>
    <w:rsid w:val="00CD7534"/>
    <w:rsid w:val="00CE1892"/>
    <w:rsid w:val="00CE2BC9"/>
    <w:rsid w:val="00CE30F9"/>
    <w:rsid w:val="00CE5973"/>
    <w:rsid w:val="00CF3B9B"/>
    <w:rsid w:val="00CF6DB4"/>
    <w:rsid w:val="00D032A6"/>
    <w:rsid w:val="00D042AF"/>
    <w:rsid w:val="00D06865"/>
    <w:rsid w:val="00D1021B"/>
    <w:rsid w:val="00D11328"/>
    <w:rsid w:val="00D133BA"/>
    <w:rsid w:val="00D23653"/>
    <w:rsid w:val="00D2640D"/>
    <w:rsid w:val="00D31564"/>
    <w:rsid w:val="00D3470D"/>
    <w:rsid w:val="00D352E1"/>
    <w:rsid w:val="00D443AD"/>
    <w:rsid w:val="00D47774"/>
    <w:rsid w:val="00D507A8"/>
    <w:rsid w:val="00D53860"/>
    <w:rsid w:val="00D57BF0"/>
    <w:rsid w:val="00D6370A"/>
    <w:rsid w:val="00D65F1C"/>
    <w:rsid w:val="00D707F5"/>
    <w:rsid w:val="00D81148"/>
    <w:rsid w:val="00D81F97"/>
    <w:rsid w:val="00D82CB1"/>
    <w:rsid w:val="00D90793"/>
    <w:rsid w:val="00D93E91"/>
    <w:rsid w:val="00D95B84"/>
    <w:rsid w:val="00D96003"/>
    <w:rsid w:val="00DA4E56"/>
    <w:rsid w:val="00DA6F97"/>
    <w:rsid w:val="00DA7E12"/>
    <w:rsid w:val="00DB0940"/>
    <w:rsid w:val="00DB284C"/>
    <w:rsid w:val="00DB3C90"/>
    <w:rsid w:val="00DB4A6E"/>
    <w:rsid w:val="00DB58C1"/>
    <w:rsid w:val="00DB7072"/>
    <w:rsid w:val="00DC1CA3"/>
    <w:rsid w:val="00DC37F6"/>
    <w:rsid w:val="00DC46C8"/>
    <w:rsid w:val="00DC69EB"/>
    <w:rsid w:val="00DC7136"/>
    <w:rsid w:val="00DD0FDC"/>
    <w:rsid w:val="00DD1BF9"/>
    <w:rsid w:val="00DD21BA"/>
    <w:rsid w:val="00DE0938"/>
    <w:rsid w:val="00DE3C70"/>
    <w:rsid w:val="00DF22A5"/>
    <w:rsid w:val="00DF3287"/>
    <w:rsid w:val="00E00447"/>
    <w:rsid w:val="00E03594"/>
    <w:rsid w:val="00E10827"/>
    <w:rsid w:val="00E132C8"/>
    <w:rsid w:val="00E25709"/>
    <w:rsid w:val="00E2646E"/>
    <w:rsid w:val="00E264DD"/>
    <w:rsid w:val="00E37670"/>
    <w:rsid w:val="00E37A44"/>
    <w:rsid w:val="00E5426D"/>
    <w:rsid w:val="00E550FE"/>
    <w:rsid w:val="00E55435"/>
    <w:rsid w:val="00E565F6"/>
    <w:rsid w:val="00E57074"/>
    <w:rsid w:val="00E57489"/>
    <w:rsid w:val="00E639D1"/>
    <w:rsid w:val="00E70419"/>
    <w:rsid w:val="00E71083"/>
    <w:rsid w:val="00E853EE"/>
    <w:rsid w:val="00E90480"/>
    <w:rsid w:val="00E932AB"/>
    <w:rsid w:val="00E943B8"/>
    <w:rsid w:val="00E97934"/>
    <w:rsid w:val="00EA0204"/>
    <w:rsid w:val="00EA2872"/>
    <w:rsid w:val="00EB1693"/>
    <w:rsid w:val="00EB3B37"/>
    <w:rsid w:val="00EC2288"/>
    <w:rsid w:val="00EC266F"/>
    <w:rsid w:val="00ED03B7"/>
    <w:rsid w:val="00ED0B0E"/>
    <w:rsid w:val="00ED3064"/>
    <w:rsid w:val="00ED3242"/>
    <w:rsid w:val="00ED68A0"/>
    <w:rsid w:val="00EE18EB"/>
    <w:rsid w:val="00EE3EE9"/>
    <w:rsid w:val="00EE502E"/>
    <w:rsid w:val="00EF5777"/>
    <w:rsid w:val="00EF748F"/>
    <w:rsid w:val="00F00C70"/>
    <w:rsid w:val="00F02B89"/>
    <w:rsid w:val="00F04B81"/>
    <w:rsid w:val="00F076A1"/>
    <w:rsid w:val="00F10410"/>
    <w:rsid w:val="00F152F3"/>
    <w:rsid w:val="00F15AFA"/>
    <w:rsid w:val="00F16702"/>
    <w:rsid w:val="00F16C6B"/>
    <w:rsid w:val="00F16E2F"/>
    <w:rsid w:val="00F26643"/>
    <w:rsid w:val="00F3443C"/>
    <w:rsid w:val="00F364A4"/>
    <w:rsid w:val="00F404F9"/>
    <w:rsid w:val="00F4367B"/>
    <w:rsid w:val="00F52EAF"/>
    <w:rsid w:val="00F53DC0"/>
    <w:rsid w:val="00F55BA7"/>
    <w:rsid w:val="00F720A4"/>
    <w:rsid w:val="00F83395"/>
    <w:rsid w:val="00F84857"/>
    <w:rsid w:val="00F9076D"/>
    <w:rsid w:val="00F90889"/>
    <w:rsid w:val="00F97D83"/>
    <w:rsid w:val="00FA19E9"/>
    <w:rsid w:val="00FA3033"/>
    <w:rsid w:val="00FA6DB4"/>
    <w:rsid w:val="00FB0B57"/>
    <w:rsid w:val="00FB35CD"/>
    <w:rsid w:val="00FB4057"/>
    <w:rsid w:val="00FC7716"/>
    <w:rsid w:val="00FD27BB"/>
    <w:rsid w:val="00FD599D"/>
    <w:rsid w:val="00FD68C8"/>
    <w:rsid w:val="00FE26E8"/>
    <w:rsid w:val="00FE2FFC"/>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23569613">
      <w:bodyDiv w:val="1"/>
      <w:marLeft w:val="0"/>
      <w:marRight w:val="0"/>
      <w:marTop w:val="0"/>
      <w:marBottom w:val="0"/>
      <w:divBdr>
        <w:top w:val="none" w:sz="0" w:space="0" w:color="auto"/>
        <w:left w:val="none" w:sz="0" w:space="0" w:color="auto"/>
        <w:bottom w:val="none" w:sz="0" w:space="0" w:color="auto"/>
        <w:right w:val="none" w:sz="0" w:space="0" w:color="auto"/>
      </w:divBdr>
      <w:divsChild>
        <w:div w:id="2077823656">
          <w:marLeft w:val="0"/>
          <w:marRight w:val="0"/>
          <w:marTop w:val="0"/>
          <w:marBottom w:val="0"/>
          <w:divBdr>
            <w:top w:val="none" w:sz="0" w:space="0" w:color="auto"/>
            <w:left w:val="none" w:sz="0" w:space="0" w:color="auto"/>
            <w:bottom w:val="none" w:sz="0" w:space="0" w:color="auto"/>
            <w:right w:val="none" w:sz="0" w:space="0" w:color="auto"/>
          </w:divBdr>
        </w:div>
        <w:div w:id="1139229708">
          <w:marLeft w:val="0"/>
          <w:marRight w:val="0"/>
          <w:marTop w:val="0"/>
          <w:marBottom w:val="0"/>
          <w:divBdr>
            <w:top w:val="none" w:sz="0" w:space="0" w:color="auto"/>
            <w:left w:val="none" w:sz="0" w:space="0" w:color="auto"/>
            <w:bottom w:val="none" w:sz="0" w:space="0" w:color="auto"/>
            <w:right w:val="none" w:sz="0" w:space="0" w:color="auto"/>
          </w:divBdr>
        </w:div>
      </w:divsChild>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697893241">
      <w:bodyDiv w:val="1"/>
      <w:marLeft w:val="0"/>
      <w:marRight w:val="0"/>
      <w:marTop w:val="0"/>
      <w:marBottom w:val="0"/>
      <w:divBdr>
        <w:top w:val="none" w:sz="0" w:space="0" w:color="auto"/>
        <w:left w:val="none" w:sz="0" w:space="0" w:color="auto"/>
        <w:bottom w:val="none" w:sz="0" w:space="0" w:color="auto"/>
        <w:right w:val="none" w:sz="0" w:space="0" w:color="auto"/>
      </w:divBdr>
    </w:div>
    <w:div w:id="742992190">
      <w:bodyDiv w:val="1"/>
      <w:marLeft w:val="0"/>
      <w:marRight w:val="0"/>
      <w:marTop w:val="0"/>
      <w:marBottom w:val="0"/>
      <w:divBdr>
        <w:top w:val="none" w:sz="0" w:space="0" w:color="auto"/>
        <w:left w:val="none" w:sz="0" w:space="0" w:color="auto"/>
        <w:bottom w:val="none" w:sz="0" w:space="0" w:color="auto"/>
        <w:right w:val="none" w:sz="0" w:space="0" w:color="auto"/>
      </w:divBdr>
      <w:divsChild>
        <w:div w:id="1296062469">
          <w:marLeft w:val="0"/>
          <w:marRight w:val="0"/>
          <w:marTop w:val="0"/>
          <w:marBottom w:val="0"/>
          <w:divBdr>
            <w:top w:val="none" w:sz="0" w:space="0" w:color="auto"/>
            <w:left w:val="none" w:sz="0" w:space="0" w:color="auto"/>
            <w:bottom w:val="none" w:sz="0" w:space="0" w:color="auto"/>
            <w:right w:val="none" w:sz="0" w:space="0" w:color="auto"/>
          </w:divBdr>
        </w:div>
        <w:div w:id="1450472704">
          <w:marLeft w:val="0"/>
          <w:marRight w:val="0"/>
          <w:marTop w:val="0"/>
          <w:marBottom w:val="0"/>
          <w:divBdr>
            <w:top w:val="none" w:sz="0" w:space="0" w:color="auto"/>
            <w:left w:val="none" w:sz="0" w:space="0" w:color="auto"/>
            <w:bottom w:val="none" w:sz="0" w:space="0" w:color="auto"/>
            <w:right w:val="none" w:sz="0" w:space="0" w:color="auto"/>
          </w:divBdr>
        </w:div>
      </w:divsChild>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067334627">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8</cp:revision>
  <cp:lastPrinted>2021-10-13T13:46:00Z</cp:lastPrinted>
  <dcterms:created xsi:type="dcterms:W3CDTF">2025-08-06T12:04:00Z</dcterms:created>
  <dcterms:modified xsi:type="dcterms:W3CDTF">2025-08-07T04:29:00Z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