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ACC5A" w14:textId="50B9E7A1" w:rsidR="00A84C69" w:rsidRDefault="00A84C69" w:rsidP="00A84C69">
      <w:pPr>
        <w:snapToGrid w:val="0"/>
        <w:spacing w:after="0"/>
        <w:jc w:val="left"/>
        <w:rPr>
          <w:rFonts w:ascii="Verdana" w:hAnsi="Verdana"/>
          <w:b/>
          <w:sz w:val="24"/>
          <w:szCs w:val="24"/>
        </w:rPr>
      </w:pPr>
      <w:r w:rsidRPr="00A84C69">
        <w:rPr>
          <w:rFonts w:ascii="Verdana" w:hAnsi="Verdana"/>
          <w:b/>
          <w:sz w:val="24"/>
          <w:szCs w:val="24"/>
        </w:rPr>
        <w:t>„Citus“ ekspertai: kodėl būsto įrengimas kainuoja daugiau, nei planuojate – ir kaip to išvengti</w:t>
      </w:r>
    </w:p>
    <w:p w14:paraId="46D0FC66" w14:textId="3B55B69F" w:rsidR="00C35436" w:rsidRPr="0076656D" w:rsidRDefault="00B41BA4" w:rsidP="00A84C69">
      <w:pPr>
        <w:snapToGrid w:val="0"/>
        <w:spacing w:after="0"/>
        <w:jc w:val="left"/>
        <w:rPr>
          <w:rFonts w:ascii="Verdana" w:hAnsi="Verdana" w:cs="Open Sans Light"/>
          <w:i/>
          <w:color w:val="000000" w:themeColor="text1"/>
          <w:sz w:val="16"/>
          <w:szCs w:val="16"/>
        </w:rPr>
      </w:pPr>
      <w:r w:rsidRPr="0076656D">
        <w:rPr>
          <w:rFonts w:ascii="Verdana" w:hAnsi="Verdana" w:cs="Open Sans Light"/>
          <w:i/>
          <w:color w:val="000000" w:themeColor="text1"/>
          <w:sz w:val="16"/>
          <w:szCs w:val="16"/>
        </w:rPr>
        <w:t>202</w:t>
      </w:r>
      <w:r w:rsidR="00E974DE" w:rsidRPr="0076656D">
        <w:rPr>
          <w:rFonts w:ascii="Verdana" w:hAnsi="Verdana" w:cs="Open Sans Light"/>
          <w:i/>
          <w:color w:val="000000" w:themeColor="text1"/>
          <w:sz w:val="16"/>
          <w:szCs w:val="16"/>
        </w:rPr>
        <w:t>5</w:t>
      </w:r>
      <w:r w:rsidRPr="0076656D">
        <w:rPr>
          <w:rFonts w:ascii="Verdana" w:hAnsi="Verdana" w:cs="Open Sans Light"/>
          <w:i/>
          <w:color w:val="000000" w:themeColor="text1"/>
          <w:sz w:val="16"/>
          <w:szCs w:val="16"/>
        </w:rPr>
        <w:t xml:space="preserve"> m. </w:t>
      </w:r>
      <w:r w:rsidR="00177C8A">
        <w:rPr>
          <w:rFonts w:ascii="Verdana" w:hAnsi="Verdana" w:cs="Open Sans Light"/>
          <w:i/>
          <w:color w:val="000000" w:themeColor="text1"/>
          <w:sz w:val="16"/>
          <w:szCs w:val="16"/>
        </w:rPr>
        <w:t>gegužės</w:t>
      </w:r>
      <w:r w:rsidRPr="0076656D">
        <w:rPr>
          <w:rFonts w:ascii="Verdana" w:hAnsi="Verdana" w:cs="Open Sans Light"/>
          <w:i/>
          <w:color w:val="000000" w:themeColor="text1"/>
          <w:sz w:val="16"/>
          <w:szCs w:val="16"/>
        </w:rPr>
        <w:t xml:space="preserve"> </w:t>
      </w:r>
      <w:r w:rsidR="00A84C69">
        <w:rPr>
          <w:rFonts w:ascii="Verdana" w:hAnsi="Verdana" w:cs="Open Sans Light"/>
          <w:i/>
          <w:color w:val="000000" w:themeColor="text1"/>
          <w:sz w:val="16"/>
          <w:szCs w:val="16"/>
        </w:rPr>
        <w:t>28</w:t>
      </w:r>
      <w:r w:rsidRPr="0076656D">
        <w:rPr>
          <w:rFonts w:ascii="Verdana" w:hAnsi="Verdana" w:cs="Open Sans Light"/>
          <w:i/>
          <w:color w:val="000000" w:themeColor="text1"/>
          <w:sz w:val="16"/>
          <w:szCs w:val="16"/>
        </w:rPr>
        <w:t xml:space="preserve"> d.</w:t>
      </w:r>
    </w:p>
    <w:p w14:paraId="5AB90836" w14:textId="77777777" w:rsidR="0012235E" w:rsidRPr="0076656D" w:rsidRDefault="0012235E" w:rsidP="00A84C69">
      <w:pPr>
        <w:snapToGrid w:val="0"/>
        <w:spacing w:after="0"/>
        <w:jc w:val="left"/>
        <w:rPr>
          <w:rFonts w:ascii="Verdana" w:hAnsi="Verdana" w:cs="Open Sans Light"/>
          <w:i/>
          <w:color w:val="000000" w:themeColor="text1"/>
          <w:sz w:val="16"/>
          <w:szCs w:val="16"/>
        </w:rPr>
      </w:pPr>
    </w:p>
    <w:p w14:paraId="0C2D59CB" w14:textId="77777777" w:rsidR="00A84C69" w:rsidRPr="00A84C69" w:rsidRDefault="00A84C69" w:rsidP="00A84C69">
      <w:pPr>
        <w:rPr>
          <w:rFonts w:ascii="Verdana" w:hAnsi="Verdana"/>
          <w:b/>
          <w:bCs/>
          <w:sz w:val="18"/>
          <w:szCs w:val="20"/>
        </w:rPr>
      </w:pPr>
      <w:r w:rsidRPr="00A84C69">
        <w:rPr>
          <w:rFonts w:ascii="Verdana" w:hAnsi="Verdana"/>
          <w:b/>
          <w:bCs/>
          <w:sz w:val="18"/>
          <w:szCs w:val="20"/>
        </w:rPr>
        <w:t>Būsto įsirengimas – tai ne tik vienas svarbiausių, bet ir sudėtingiausių etapų naujakurių gyvenime. Pradinė mintis dažnai skamba optimistiškai: įsirengsime greitai, racionaliai ir nebrangiai – praktikoje susiduriama su šimtais sprendimų, dešimtimis tiekėjų ir nenuspėjamais biudžeto pokyčiais.</w:t>
      </w:r>
    </w:p>
    <w:p w14:paraId="42DA79C4" w14:textId="77777777" w:rsidR="00A84C69" w:rsidRPr="00A84C69" w:rsidRDefault="00A84C69" w:rsidP="00A84C69">
      <w:pPr>
        <w:rPr>
          <w:rFonts w:ascii="Verdana" w:hAnsi="Verdana"/>
          <w:sz w:val="18"/>
          <w:szCs w:val="20"/>
        </w:rPr>
      </w:pPr>
      <w:r w:rsidRPr="00A84C69">
        <w:rPr>
          <w:rFonts w:ascii="Verdana" w:hAnsi="Verdana"/>
          <w:sz w:val="18"/>
          <w:szCs w:val="20"/>
        </w:rPr>
        <w:t>Norint nuo raktų gavimo iki pirmo vakaro svetainėje įsirengti būstą pilnai – su baldais, apdaila, technika ir aksesuarais – bendra kaina dažniausiai siekia nuo 1 000 iki 1 500 eurų už kvadratinį metrą. Šis intervalas priklauso nuo daugelio faktorių: buto ploto, kokybės lygio, baldų kiekio, vonios kambario kompleksiškumo, tiekėjų pasirinkimo bei to, ar darbas vyksta su interjero dizaineriu.</w:t>
      </w:r>
    </w:p>
    <w:p w14:paraId="527E36CF" w14:textId="77777777" w:rsidR="00A84C69" w:rsidRPr="00A84C69" w:rsidRDefault="00A84C69" w:rsidP="00A84C69">
      <w:pPr>
        <w:rPr>
          <w:rFonts w:ascii="Verdana" w:hAnsi="Verdana"/>
          <w:sz w:val="18"/>
          <w:szCs w:val="20"/>
        </w:rPr>
      </w:pPr>
      <w:r w:rsidRPr="00A84C69">
        <w:rPr>
          <w:rFonts w:ascii="Verdana" w:hAnsi="Verdana"/>
          <w:sz w:val="18"/>
          <w:szCs w:val="20"/>
        </w:rPr>
        <w:t>„Tūkstantis eurų kvadratiniam metrui – saugus vidurkis, apimantis apdailą, baldus, tekstilę, buitinę techniką. Mažesnį butą įrengti santykinai brangiau, nes fiksuotų išlaidų tenka proporcingai daugiau“, – skaičiuoja kūrybiškų NT projektų ir vietokūros kompanijos „Citus“ interjero dizaineris Marius Morozovas.</w:t>
      </w:r>
    </w:p>
    <w:p w14:paraId="4F097E89" w14:textId="77777777" w:rsidR="00A84C69" w:rsidRPr="00A84C69" w:rsidRDefault="00A84C69" w:rsidP="00A84C69">
      <w:pPr>
        <w:rPr>
          <w:rFonts w:ascii="Verdana" w:hAnsi="Verdana"/>
          <w:sz w:val="18"/>
          <w:szCs w:val="20"/>
        </w:rPr>
      </w:pPr>
      <w:r w:rsidRPr="00A84C69">
        <w:rPr>
          <w:rFonts w:ascii="Verdana" w:hAnsi="Verdana"/>
          <w:sz w:val="18"/>
          <w:szCs w:val="20"/>
        </w:rPr>
        <w:t>Būsto įrengimo išlaidas, pasak „Citus“ dizainerio, galima suskirstyti į dvi stambias grupes.</w:t>
      </w:r>
    </w:p>
    <w:p w14:paraId="3A4837B8" w14:textId="77777777" w:rsidR="00A84C69" w:rsidRPr="00A84C69" w:rsidRDefault="00A84C69" w:rsidP="00A84C69">
      <w:pPr>
        <w:rPr>
          <w:rFonts w:ascii="Verdana" w:hAnsi="Verdana"/>
          <w:sz w:val="18"/>
          <w:szCs w:val="20"/>
        </w:rPr>
      </w:pPr>
      <w:r w:rsidRPr="00A84C69">
        <w:rPr>
          <w:rFonts w:ascii="Verdana" w:hAnsi="Verdana"/>
          <w:sz w:val="18"/>
          <w:szCs w:val="20"/>
        </w:rPr>
        <w:t>Pirmoji – apdaila ir rangos darbai: grindų klojimas, plytelių klijavimas, sienų dažymas, elektros instaliacija, durų montavimas, santechnika. Šis etapas apima ir medžiagas, ir darbus, jo išlaidos dažniausiai sudaro apie 500 Eur/kv. m.</w:t>
      </w:r>
    </w:p>
    <w:p w14:paraId="7F8E6189" w14:textId="77777777" w:rsidR="00A84C69" w:rsidRPr="00A84C69" w:rsidRDefault="00A84C69" w:rsidP="00A84C69">
      <w:pPr>
        <w:rPr>
          <w:rFonts w:ascii="Verdana" w:hAnsi="Verdana"/>
          <w:sz w:val="18"/>
          <w:szCs w:val="20"/>
        </w:rPr>
      </w:pPr>
      <w:r w:rsidRPr="00A84C69">
        <w:rPr>
          <w:rFonts w:ascii="Verdana" w:hAnsi="Verdana"/>
          <w:sz w:val="18"/>
          <w:szCs w:val="20"/>
        </w:rPr>
        <w:t>Kai rangovas baigia darbus, prasideda baldų gamyba, buitinės technikos parinkimas, tekstilės (užuolaidų, kilimų) įsigijimas, veidrodžių, šviestuvų ir kitų elementų komplektavimas ir išlaidos prilygsta ar net viršija pirmojo etapo sumas.</w:t>
      </w:r>
    </w:p>
    <w:p w14:paraId="1440C0DB" w14:textId="77777777" w:rsidR="00A84C69" w:rsidRPr="00A84C69" w:rsidRDefault="00A84C69" w:rsidP="00A84C69">
      <w:pPr>
        <w:rPr>
          <w:rFonts w:ascii="Verdana" w:hAnsi="Verdana"/>
          <w:sz w:val="18"/>
          <w:szCs w:val="20"/>
        </w:rPr>
      </w:pPr>
      <w:r w:rsidRPr="00A84C69">
        <w:rPr>
          <w:rFonts w:ascii="Verdana" w:hAnsi="Verdana"/>
          <w:sz w:val="18"/>
          <w:szCs w:val="20"/>
        </w:rPr>
        <w:t>„Klientui visada sakau: nuo raktų gavimo iki kavos puodelio virtuvėje bendrausite su 20 tiekėjų. Rangovas dalyvauja tik pirmoje kelionės pusėje – antrąją dažnai tenka nueiti patiems arba su dizainerio pagalba“, – kalba M. Morozovas.</w:t>
      </w:r>
    </w:p>
    <w:p w14:paraId="13333D3F" w14:textId="77777777" w:rsidR="00A84C69" w:rsidRPr="00A84C69" w:rsidRDefault="00A84C69" w:rsidP="00A84C69">
      <w:pPr>
        <w:rPr>
          <w:rFonts w:ascii="Verdana" w:hAnsi="Verdana"/>
          <w:sz w:val="18"/>
          <w:szCs w:val="20"/>
        </w:rPr>
      </w:pPr>
      <w:r w:rsidRPr="00A84C69">
        <w:rPr>
          <w:rFonts w:ascii="Verdana" w:hAnsi="Verdana"/>
          <w:sz w:val="18"/>
          <w:szCs w:val="20"/>
        </w:rPr>
        <w:t>Pilnai įrengti tipinį, 2 kambarių (40–45 kv. m) butą retai kada kainuos mažiau nei 40  000–60  000 eurų. Todėl jau nuo pirmų žingsnių būtina planuoti ne mažesnį nei 1 000 Eur/kv. m biudžetą – kitaip rizika viršyti numatytas išlaidas tampa labai didelė.</w:t>
      </w:r>
    </w:p>
    <w:p w14:paraId="2FC14964" w14:textId="77777777" w:rsidR="00A84C69" w:rsidRPr="00A84C69" w:rsidRDefault="00A84C69" w:rsidP="00A84C69">
      <w:pPr>
        <w:rPr>
          <w:rFonts w:ascii="Verdana" w:hAnsi="Verdana"/>
          <w:sz w:val="18"/>
          <w:szCs w:val="20"/>
        </w:rPr>
      </w:pPr>
      <w:r w:rsidRPr="00A84C69">
        <w:rPr>
          <w:rFonts w:ascii="Verdana" w:hAnsi="Verdana"/>
          <w:sz w:val="18"/>
          <w:szCs w:val="20"/>
        </w:rPr>
        <w:t>Dvi sritys dažnai „suvalgo“ didžiąją biudžeto dalį:</w:t>
      </w:r>
    </w:p>
    <w:p w14:paraId="25296150" w14:textId="77777777" w:rsidR="00A84C69" w:rsidRPr="00A84C69" w:rsidRDefault="00A84C69" w:rsidP="00A84C69">
      <w:pPr>
        <w:numPr>
          <w:ilvl w:val="0"/>
          <w:numId w:val="36"/>
        </w:numPr>
        <w:rPr>
          <w:rFonts w:ascii="Verdana" w:hAnsi="Verdana"/>
          <w:sz w:val="18"/>
          <w:szCs w:val="20"/>
        </w:rPr>
      </w:pPr>
      <w:r w:rsidRPr="00A84C69">
        <w:rPr>
          <w:rFonts w:ascii="Verdana" w:hAnsi="Verdana"/>
          <w:sz w:val="18"/>
          <w:szCs w:val="20"/>
        </w:rPr>
        <w:t>Vonios kambarys – techniškai sudėtingiausia erdvė. Jos įrengimas gali sudaryti iki 20 proc. biudžeto.</w:t>
      </w:r>
    </w:p>
    <w:p w14:paraId="3F8707B0" w14:textId="77777777" w:rsidR="00A84C69" w:rsidRPr="00A84C69" w:rsidRDefault="00A84C69" w:rsidP="00A84C69">
      <w:pPr>
        <w:numPr>
          <w:ilvl w:val="0"/>
          <w:numId w:val="36"/>
        </w:numPr>
        <w:rPr>
          <w:rFonts w:ascii="Verdana" w:hAnsi="Verdana"/>
          <w:sz w:val="18"/>
          <w:szCs w:val="20"/>
        </w:rPr>
      </w:pPr>
      <w:r w:rsidRPr="00A84C69">
        <w:rPr>
          <w:rFonts w:ascii="Verdana" w:hAnsi="Verdana"/>
          <w:sz w:val="18"/>
          <w:szCs w:val="20"/>
        </w:rPr>
        <w:t>Gaminami baldai – antrasis didelis išlaidų segmentas. Dažnam būstui reikia 8–10 gaminamų korpusinių baldų, o tai nesunkiai siekia 20–30 proc. viso įrengimo kainos.</w:t>
      </w:r>
    </w:p>
    <w:p w14:paraId="3A3ECBAC" w14:textId="77777777" w:rsidR="00A84C69" w:rsidRPr="00A84C69" w:rsidRDefault="00A84C69" w:rsidP="00A84C69">
      <w:pPr>
        <w:rPr>
          <w:rFonts w:ascii="Verdana" w:hAnsi="Verdana"/>
          <w:b/>
          <w:bCs/>
          <w:sz w:val="18"/>
          <w:szCs w:val="20"/>
        </w:rPr>
      </w:pPr>
      <w:r w:rsidRPr="00A84C69">
        <w:rPr>
          <w:rFonts w:ascii="Verdana" w:hAnsi="Verdana"/>
          <w:b/>
          <w:bCs/>
          <w:sz w:val="18"/>
          <w:szCs w:val="20"/>
        </w:rPr>
        <w:t>Kodėl dažnai nuvertiname tikrąją kainą, o sutaupyti bandome ne ten, kur reikėtų?</w:t>
      </w:r>
    </w:p>
    <w:p w14:paraId="16184C12" w14:textId="77777777" w:rsidR="00A84C69" w:rsidRPr="00A84C69" w:rsidRDefault="00A84C69" w:rsidP="00A84C69">
      <w:pPr>
        <w:rPr>
          <w:rFonts w:ascii="Verdana" w:hAnsi="Verdana"/>
          <w:sz w:val="18"/>
          <w:szCs w:val="20"/>
        </w:rPr>
      </w:pPr>
      <w:r w:rsidRPr="00A84C69">
        <w:rPr>
          <w:rFonts w:ascii="Verdana" w:hAnsi="Verdana"/>
          <w:sz w:val="18"/>
          <w:szCs w:val="20"/>
        </w:rPr>
        <w:t>Kartais įsivaizduojame, kad įrengimui pakaks 500 Eur/kv. m, tačiau neįvertiname, kad apdailos įrengimas – tik dalis darbų, kiekviena smulkmena kainuoja, o baldų, interjero elementų poreikis auga eigoje.</w:t>
      </w:r>
    </w:p>
    <w:p w14:paraId="3D2B0610" w14:textId="77777777" w:rsidR="00A84C69" w:rsidRPr="00A84C69" w:rsidRDefault="00A84C69" w:rsidP="00A84C69">
      <w:pPr>
        <w:rPr>
          <w:rFonts w:ascii="Verdana" w:hAnsi="Verdana"/>
          <w:sz w:val="18"/>
          <w:szCs w:val="20"/>
        </w:rPr>
      </w:pPr>
      <w:r w:rsidRPr="00A84C69">
        <w:rPr>
          <w:rFonts w:ascii="Verdana" w:hAnsi="Verdana"/>
          <w:sz w:val="18"/>
          <w:szCs w:val="20"/>
        </w:rPr>
        <w:t>„Paradoksas: planuojame vieną sumą, bet keliose pozicijose šią sumą viršijus po 20–30 proc., bendri kaštai išauga bent perpus. Dažnai taip nutinka tiesiog dėl to, kad salone pasirenkame brangesnes prekes ar nestandartinius sprendimus, o to pasekmes iškart įvertinti sunku“, – pabrėžia interjero specialistas.</w:t>
      </w:r>
    </w:p>
    <w:p w14:paraId="36945E24" w14:textId="77777777" w:rsidR="00A84C69" w:rsidRPr="00A84C69" w:rsidRDefault="00A84C69" w:rsidP="00A84C69">
      <w:pPr>
        <w:rPr>
          <w:rFonts w:ascii="Verdana" w:hAnsi="Verdana"/>
          <w:sz w:val="18"/>
          <w:szCs w:val="20"/>
        </w:rPr>
      </w:pPr>
      <w:r w:rsidRPr="00A84C69">
        <w:rPr>
          <w:rFonts w:ascii="Verdana" w:hAnsi="Verdana"/>
          <w:sz w:val="18"/>
          <w:szCs w:val="20"/>
        </w:rPr>
        <w:t>Pavyzdys: jeigu standartinėms plytelėms buvo numatyta 1 000 Eur, bet išsirenkame didesnes, už 1 500 Eur, o jų montavimas kainuoja papildomus 300 Eur – vienoje pozicijoje biudžetas auga 80 proc. Sumos neatrodo didelės, bet, situacijai kartojantis 3–5 kartus, bendra suma išauga keliais tūkstančiais.</w:t>
      </w:r>
    </w:p>
    <w:p w14:paraId="74EC6C1B" w14:textId="77777777" w:rsidR="00A84C69" w:rsidRPr="00A84C69" w:rsidRDefault="00A84C69" w:rsidP="00A84C69">
      <w:pPr>
        <w:rPr>
          <w:rFonts w:ascii="Verdana" w:hAnsi="Verdana"/>
          <w:sz w:val="18"/>
          <w:szCs w:val="20"/>
        </w:rPr>
      </w:pPr>
      <w:r w:rsidRPr="00A84C69">
        <w:rPr>
          <w:rFonts w:ascii="Verdana" w:hAnsi="Verdana"/>
          <w:sz w:val="18"/>
          <w:szCs w:val="20"/>
        </w:rPr>
        <w:t>Jei į interjero įrengimą žvelgiame vadovaudamiesi stereotipais ar nepatikrintomis nuostatomis, jos gali tapti brangiomis klaidomis, – konstatuoja „Citus“ ekspertas ir pateikia dažniausius mitus:</w:t>
      </w:r>
    </w:p>
    <w:p w14:paraId="2CFC50A1" w14:textId="77777777" w:rsidR="00A84C69" w:rsidRPr="00A84C69" w:rsidRDefault="00A84C69" w:rsidP="00A84C69">
      <w:pPr>
        <w:numPr>
          <w:ilvl w:val="0"/>
          <w:numId w:val="34"/>
        </w:numPr>
        <w:rPr>
          <w:rFonts w:ascii="Verdana" w:hAnsi="Verdana"/>
          <w:sz w:val="18"/>
          <w:szCs w:val="20"/>
        </w:rPr>
      </w:pPr>
      <w:r w:rsidRPr="00A84C69">
        <w:rPr>
          <w:rFonts w:ascii="Verdana" w:hAnsi="Verdana"/>
          <w:sz w:val="18"/>
          <w:szCs w:val="20"/>
        </w:rPr>
        <w:t>„Baldus nusipirksiu po truputį, kai gyvensiu“. Jei tikimės įsikelti į būstą su esminiais baldais (lova, stalu, virtuve), o likusius įsigyti palaipsniui, toks modelis gali lemti funkcinių sprendimų stoką, prarasime vientisumą ir galų gale permokėsime. Pirkdami pavienius baldus iš skirtingų tiekėjų prarandame galimybę gauti apimties nuolaidų.</w:t>
      </w:r>
    </w:p>
    <w:p w14:paraId="66ADFDE3" w14:textId="77777777" w:rsidR="00A84C69" w:rsidRPr="00A84C69" w:rsidRDefault="00A84C69" w:rsidP="00A84C69">
      <w:pPr>
        <w:numPr>
          <w:ilvl w:val="0"/>
          <w:numId w:val="34"/>
        </w:numPr>
        <w:rPr>
          <w:rFonts w:ascii="Verdana" w:hAnsi="Verdana"/>
          <w:sz w:val="18"/>
          <w:szCs w:val="20"/>
        </w:rPr>
      </w:pPr>
      <w:r w:rsidRPr="00A84C69">
        <w:rPr>
          <w:rFonts w:ascii="Verdana" w:hAnsi="Verdana"/>
          <w:sz w:val="18"/>
          <w:szCs w:val="20"/>
        </w:rPr>
        <w:t>„Koks skirtumas, koks šviestuvas, svarbiausia – funkcija“. Apšvietimas dažnai nuvertinamas kaip neesminė interjero dalis, tačiau jis stipriai veikia estetiką ir kasdienį komfortą. Prastai suplanavus vėliau reikės papildomų investicijų – nuo šviesos šaltinių keitimo iki instaliacijos pertvarkymo.</w:t>
      </w:r>
    </w:p>
    <w:p w14:paraId="3BF1DFA8" w14:textId="77777777" w:rsidR="00A84C69" w:rsidRPr="00A84C69" w:rsidRDefault="00A84C69" w:rsidP="00A84C69">
      <w:pPr>
        <w:numPr>
          <w:ilvl w:val="0"/>
          <w:numId w:val="34"/>
        </w:numPr>
        <w:rPr>
          <w:rFonts w:ascii="Verdana" w:hAnsi="Verdana"/>
          <w:sz w:val="18"/>
          <w:szCs w:val="20"/>
        </w:rPr>
      </w:pPr>
      <w:r w:rsidRPr="00A84C69">
        <w:rPr>
          <w:rFonts w:ascii="Verdana" w:hAnsi="Verdana"/>
          <w:sz w:val="18"/>
          <w:szCs w:val="20"/>
        </w:rPr>
        <w:t>„Lenkijoje ar internetu bus pigiau“. Kai kuriais atvejais tai tiesa, bet neretai prekės neatitinka lūkesčių, ekrane atrodo kitaip nei realybėje, ilgiau trunka pristatymas. Dar svarbiau – pretenzijų teikimo ir garantijų valdymas tampa sudėtingas.</w:t>
      </w:r>
    </w:p>
    <w:p w14:paraId="491E02FA" w14:textId="77777777" w:rsidR="00A84C69" w:rsidRPr="00A84C69" w:rsidRDefault="00A84C69" w:rsidP="00A84C69">
      <w:pPr>
        <w:numPr>
          <w:ilvl w:val="0"/>
          <w:numId w:val="34"/>
        </w:numPr>
        <w:rPr>
          <w:rFonts w:ascii="Verdana" w:hAnsi="Verdana"/>
          <w:sz w:val="18"/>
          <w:szCs w:val="20"/>
        </w:rPr>
      </w:pPr>
      <w:r w:rsidRPr="00A84C69">
        <w:rPr>
          <w:rFonts w:ascii="Verdana" w:hAnsi="Verdana"/>
          <w:sz w:val="18"/>
          <w:szCs w:val="20"/>
        </w:rPr>
        <w:t>„Grindys ir durys – tik techniniai elementai, galima pigiau“. O tai – vienos labiausiai naudojamų ir matomų interjero dalių. Pigūs, neatsparūs gaminiai greičiau dėvisi, todėl tenka keisti.</w:t>
      </w:r>
    </w:p>
    <w:p w14:paraId="1F650D95" w14:textId="77777777" w:rsidR="00A84C69" w:rsidRPr="00A84C69" w:rsidRDefault="00A84C69" w:rsidP="00A84C69">
      <w:pPr>
        <w:numPr>
          <w:ilvl w:val="0"/>
          <w:numId w:val="34"/>
        </w:numPr>
        <w:rPr>
          <w:rFonts w:ascii="Verdana" w:hAnsi="Verdana"/>
          <w:sz w:val="18"/>
          <w:szCs w:val="20"/>
        </w:rPr>
      </w:pPr>
      <w:r w:rsidRPr="00A84C69">
        <w:rPr>
          <w:rFonts w:ascii="Verdana" w:hAnsi="Verdana"/>
          <w:sz w:val="18"/>
          <w:szCs w:val="20"/>
        </w:rPr>
        <w:lastRenderedPageBreak/>
        <w:t>„Santechniką rinksiuosi pigiausią; juk nesimato“. Potinkinės sistemos ar vamzdynai iš tiesų nėra matomi, bet jų kokybė lemia būsto ilgalaikiškumą. Nutekėjimas ar sistemos gedimas gali sukelti ne tik nepatogumus, bet ir dideles išlaidas – ypač jei pažeidžiama apdaila ar kaimynų būstai.</w:t>
      </w:r>
    </w:p>
    <w:p w14:paraId="02C6E207" w14:textId="77777777" w:rsidR="00A84C69" w:rsidRPr="00A84C69" w:rsidRDefault="00A84C69" w:rsidP="00A84C69">
      <w:pPr>
        <w:numPr>
          <w:ilvl w:val="0"/>
          <w:numId w:val="34"/>
        </w:numPr>
        <w:rPr>
          <w:rFonts w:ascii="Verdana" w:hAnsi="Verdana"/>
          <w:sz w:val="18"/>
          <w:szCs w:val="20"/>
        </w:rPr>
      </w:pPr>
      <w:r w:rsidRPr="00A84C69">
        <w:rPr>
          <w:rFonts w:ascii="Verdana" w:hAnsi="Verdana"/>
          <w:sz w:val="18"/>
          <w:szCs w:val="20"/>
        </w:rPr>
        <w:t>„Dizaineriai – prabanga, galiu pats“. Iš pirmo žvilgsnio, savarankiškas projektavimas padeda sutaupyti. Bet realybėje – be aiškaus plano, vizijos, techninių brėžinių ir tiekėjų valdymo dažnai permokame už neefektyvumą ar vėlesnį klaidų taisymą.</w:t>
      </w:r>
    </w:p>
    <w:p w14:paraId="22D9D24E" w14:textId="77777777" w:rsidR="00A84C69" w:rsidRPr="00A84C69" w:rsidRDefault="00A84C69" w:rsidP="00A84C69">
      <w:pPr>
        <w:numPr>
          <w:ilvl w:val="0"/>
          <w:numId w:val="34"/>
        </w:numPr>
        <w:rPr>
          <w:rFonts w:ascii="Verdana" w:hAnsi="Verdana"/>
          <w:sz w:val="18"/>
          <w:szCs w:val="20"/>
        </w:rPr>
      </w:pPr>
      <w:r w:rsidRPr="00A84C69">
        <w:rPr>
          <w:rFonts w:ascii="Verdana" w:hAnsi="Verdana"/>
          <w:sz w:val="18"/>
          <w:szCs w:val="20"/>
        </w:rPr>
        <w:t>„Čia galima paprasčiau ir pigiau“. Paprastumas – ne visada pigus. Didelių gabaritų plytelės, plokštės, „paprasto“ dizaino baldai dažnai reikalauja nestandartinio montavimo ar specialių medžiagų. Pavyzdžiui, „paprasta“ grindų danga gali reikalauti papildomo pagrindo išlyginimo, kas reikšmingai brangiau.</w:t>
      </w:r>
    </w:p>
    <w:p w14:paraId="1965B0D0" w14:textId="77777777" w:rsidR="00A84C69" w:rsidRPr="00A84C69" w:rsidRDefault="00A84C69" w:rsidP="00A84C69">
      <w:pPr>
        <w:rPr>
          <w:rFonts w:ascii="Verdana" w:hAnsi="Verdana"/>
          <w:sz w:val="18"/>
          <w:szCs w:val="20"/>
        </w:rPr>
      </w:pPr>
      <w:r w:rsidRPr="00A84C69">
        <w:rPr>
          <w:rFonts w:ascii="Verdana" w:hAnsi="Verdana"/>
          <w:sz w:val="18"/>
          <w:szCs w:val="20"/>
        </w:rPr>
        <w:t>„Ar galima taupyti neprarandant kokybės? Biudžeto kontrolė prasideda nuo tikslios sąmatos. Kai viskas paskaičiuojame iki detalių, galime palyginti kainas ir derėtis su tiekėjais. Tikslus planavimas leidžia taupyti be kompromisų“, – tikina „Citus“ dizaineris.</w:t>
      </w:r>
    </w:p>
    <w:p w14:paraId="6D3CE810" w14:textId="77777777" w:rsidR="00A84C69" w:rsidRPr="00A84C69" w:rsidRDefault="00A84C69" w:rsidP="00A84C69">
      <w:pPr>
        <w:rPr>
          <w:rFonts w:ascii="Verdana" w:hAnsi="Verdana"/>
          <w:sz w:val="18"/>
          <w:szCs w:val="20"/>
        </w:rPr>
      </w:pPr>
      <w:r w:rsidRPr="00A84C69">
        <w:rPr>
          <w:rFonts w:ascii="Verdana" w:hAnsi="Verdana"/>
          <w:sz w:val="18"/>
          <w:szCs w:val="20"/>
        </w:rPr>
        <w:t>Taupymas turi būti strategiškai pagrįstas:</w:t>
      </w:r>
    </w:p>
    <w:p w14:paraId="549F991C" w14:textId="77777777" w:rsidR="00A84C69" w:rsidRPr="00A84C69" w:rsidRDefault="00A84C69" w:rsidP="00A84C69">
      <w:pPr>
        <w:numPr>
          <w:ilvl w:val="0"/>
          <w:numId w:val="35"/>
        </w:numPr>
        <w:rPr>
          <w:rFonts w:ascii="Verdana" w:hAnsi="Verdana"/>
          <w:sz w:val="18"/>
          <w:szCs w:val="20"/>
        </w:rPr>
      </w:pPr>
      <w:r w:rsidRPr="00A84C69">
        <w:rPr>
          <w:rFonts w:ascii="Verdana" w:hAnsi="Verdana"/>
          <w:sz w:val="18"/>
          <w:szCs w:val="20"/>
        </w:rPr>
        <w:t>Detalizuokite sąmatą ir konkursuokite. Kai kiekviena įrengimo dalis turi aiškią sumą, galima kreiptis į kelis tiekėjus ir sutaupyti 10–20 proc.</w:t>
      </w:r>
    </w:p>
    <w:p w14:paraId="09C1A536" w14:textId="77777777" w:rsidR="00A84C69" w:rsidRPr="00A84C69" w:rsidRDefault="00A84C69" w:rsidP="00A84C69">
      <w:pPr>
        <w:numPr>
          <w:ilvl w:val="0"/>
          <w:numId w:val="35"/>
        </w:numPr>
        <w:rPr>
          <w:rFonts w:ascii="Verdana" w:hAnsi="Verdana"/>
          <w:sz w:val="18"/>
          <w:szCs w:val="20"/>
        </w:rPr>
      </w:pPr>
      <w:r w:rsidRPr="00A84C69">
        <w:rPr>
          <w:rFonts w:ascii="Verdana" w:hAnsi="Verdana"/>
          <w:sz w:val="18"/>
          <w:szCs w:val="20"/>
        </w:rPr>
        <w:t>Jei tiekėjas siūlo ir grindis, ir plyteles, naudokitės šia galimybe – galite tikėtis nuolaidos.</w:t>
      </w:r>
    </w:p>
    <w:p w14:paraId="64EBBA84" w14:textId="77777777" w:rsidR="00A84C69" w:rsidRPr="00A84C69" w:rsidRDefault="00A84C69" w:rsidP="00A84C69">
      <w:pPr>
        <w:numPr>
          <w:ilvl w:val="0"/>
          <w:numId w:val="35"/>
        </w:numPr>
        <w:rPr>
          <w:rFonts w:ascii="Verdana" w:hAnsi="Verdana"/>
          <w:sz w:val="18"/>
          <w:szCs w:val="20"/>
        </w:rPr>
      </w:pPr>
      <w:r w:rsidRPr="00A84C69">
        <w:rPr>
          <w:rFonts w:ascii="Verdana" w:hAnsi="Verdana"/>
          <w:sz w:val="18"/>
          <w:szCs w:val="20"/>
        </w:rPr>
        <w:t>Turintys patirties, dalį baldų surinkti ir sumontuoti gali patys. Tačiau atidžiai – klaida gali kainuoti daugiau nei sutaupysite. Alternatyva – derinti baldų gamybą su perkamais standartiniais sprendimais iš kokybiškų baldų salonų.</w:t>
      </w:r>
    </w:p>
    <w:p w14:paraId="425F591B" w14:textId="77777777" w:rsidR="00A84C69" w:rsidRPr="00A84C69" w:rsidRDefault="00A84C69" w:rsidP="00A84C69">
      <w:pPr>
        <w:rPr>
          <w:rFonts w:ascii="Verdana" w:hAnsi="Verdana"/>
          <w:sz w:val="18"/>
          <w:szCs w:val="20"/>
        </w:rPr>
      </w:pPr>
      <w:r w:rsidRPr="00A84C69">
        <w:rPr>
          <w:rFonts w:ascii="Verdana" w:hAnsi="Verdana"/>
          <w:sz w:val="18"/>
          <w:szCs w:val="20"/>
        </w:rPr>
        <w:t>„Tiekėjų skaičius lemia ir rizikas. Kuo daugiau jų – tuo daugiau pristatymų, klaidų, laiko sąnaudų. Rinkitės tiekėjus, siūlančius daugiau sprendimų iš vienų rankų“, – pataria M. Morozovas.</w:t>
      </w:r>
    </w:p>
    <w:p w14:paraId="5EEA4403" w14:textId="77777777" w:rsidR="00A84C69" w:rsidRPr="00A84C69" w:rsidRDefault="00A84C69" w:rsidP="00A84C69">
      <w:pPr>
        <w:rPr>
          <w:rFonts w:ascii="Verdana" w:hAnsi="Verdana"/>
          <w:b/>
          <w:bCs/>
          <w:sz w:val="18"/>
          <w:szCs w:val="20"/>
        </w:rPr>
      </w:pPr>
      <w:r w:rsidRPr="00A84C69">
        <w:rPr>
          <w:rFonts w:ascii="Verdana" w:hAnsi="Verdana"/>
          <w:b/>
          <w:bCs/>
          <w:sz w:val="18"/>
          <w:szCs w:val="20"/>
        </w:rPr>
        <w:t>Kada verta samdyti interjero dizainerį?</w:t>
      </w:r>
    </w:p>
    <w:p w14:paraId="5C4013CF" w14:textId="77777777" w:rsidR="00A84C69" w:rsidRPr="00A84C69" w:rsidRDefault="00A84C69" w:rsidP="00A84C69">
      <w:pPr>
        <w:rPr>
          <w:rFonts w:ascii="Verdana" w:hAnsi="Verdana"/>
          <w:sz w:val="18"/>
          <w:szCs w:val="20"/>
        </w:rPr>
      </w:pPr>
      <w:r w:rsidRPr="00A84C69">
        <w:rPr>
          <w:rFonts w:ascii="Verdana" w:hAnsi="Verdana"/>
          <w:sz w:val="18"/>
          <w:szCs w:val="20"/>
        </w:rPr>
        <w:t>Nors samdyti dizainerį reiškia papildomas išlaidas, realybėje tai dažnai padeda sutaupyti.</w:t>
      </w:r>
    </w:p>
    <w:p w14:paraId="2144DB8B" w14:textId="77777777" w:rsidR="00A84C69" w:rsidRPr="00A84C69" w:rsidRDefault="00A84C69" w:rsidP="00A84C69">
      <w:pPr>
        <w:rPr>
          <w:rFonts w:ascii="Verdana" w:hAnsi="Verdana"/>
          <w:sz w:val="18"/>
          <w:szCs w:val="20"/>
        </w:rPr>
      </w:pPr>
      <w:r w:rsidRPr="00A84C69">
        <w:rPr>
          <w:rFonts w:ascii="Verdana" w:hAnsi="Verdana"/>
          <w:sz w:val="18"/>
          <w:szCs w:val="20"/>
        </w:rPr>
        <w:t>„Dizaineris – ne tik stilistas. Jis tampa ir biudžeto sargu, tiekėjų koordinatoriumi, problemų sprendėju. Dirbant kartu, rezultatas – labiau prognozuojamas ir dažnai pigesnis nei bandant viską daryti pačiam“, – pabrėžia M. Morozovas.</w:t>
      </w:r>
    </w:p>
    <w:p w14:paraId="69A73A30" w14:textId="77777777" w:rsidR="00A84C69" w:rsidRPr="00A84C69" w:rsidRDefault="00A84C69" w:rsidP="00A84C69">
      <w:pPr>
        <w:numPr>
          <w:ilvl w:val="0"/>
          <w:numId w:val="33"/>
        </w:numPr>
        <w:rPr>
          <w:rFonts w:ascii="Verdana" w:hAnsi="Verdana"/>
          <w:sz w:val="18"/>
          <w:szCs w:val="20"/>
        </w:rPr>
      </w:pPr>
      <w:r w:rsidRPr="00A84C69">
        <w:rPr>
          <w:rFonts w:ascii="Verdana" w:hAnsi="Verdana"/>
          <w:sz w:val="18"/>
          <w:szCs w:val="20"/>
        </w:rPr>
        <w:t>Dizaineriai turi ilgalaikius santykius su tiekėjais ir gali pasiūlyti geresnes kainas.</w:t>
      </w:r>
    </w:p>
    <w:p w14:paraId="4F702358" w14:textId="77777777" w:rsidR="00A84C69" w:rsidRPr="00A84C69" w:rsidRDefault="00A84C69" w:rsidP="00A84C69">
      <w:pPr>
        <w:numPr>
          <w:ilvl w:val="0"/>
          <w:numId w:val="33"/>
        </w:numPr>
        <w:rPr>
          <w:rFonts w:ascii="Verdana" w:hAnsi="Verdana"/>
          <w:sz w:val="18"/>
          <w:szCs w:val="20"/>
        </w:rPr>
      </w:pPr>
      <w:r w:rsidRPr="00A84C69">
        <w:rPr>
          <w:rFonts w:ascii="Verdana" w:hAnsi="Verdana"/>
          <w:sz w:val="18"/>
          <w:szCs w:val="20"/>
        </w:rPr>
        <w:t>Jie padeda išlaikyti interjero vientisumą – stilistiškai, techniškai, funkciškai.</w:t>
      </w:r>
    </w:p>
    <w:p w14:paraId="1C08D3FE" w14:textId="77777777" w:rsidR="00A84C69" w:rsidRPr="00A84C69" w:rsidRDefault="00A84C69" w:rsidP="00A84C69">
      <w:pPr>
        <w:numPr>
          <w:ilvl w:val="0"/>
          <w:numId w:val="33"/>
        </w:numPr>
        <w:rPr>
          <w:rFonts w:ascii="Verdana" w:hAnsi="Verdana"/>
          <w:sz w:val="18"/>
          <w:szCs w:val="20"/>
        </w:rPr>
      </w:pPr>
      <w:r w:rsidRPr="00A84C69">
        <w:rPr>
          <w:rFonts w:ascii="Verdana" w:hAnsi="Verdana"/>
          <w:sz w:val="18"/>
          <w:szCs w:val="20"/>
        </w:rPr>
        <w:t>Įvertina, kur verta taupyti, o kur būtina investuoti.</w:t>
      </w:r>
    </w:p>
    <w:p w14:paraId="19B975C4" w14:textId="77777777" w:rsidR="00A84C69" w:rsidRPr="00A84C69" w:rsidRDefault="00A84C69" w:rsidP="00A84C69">
      <w:pPr>
        <w:numPr>
          <w:ilvl w:val="0"/>
          <w:numId w:val="33"/>
        </w:numPr>
        <w:rPr>
          <w:rFonts w:ascii="Verdana" w:hAnsi="Verdana"/>
          <w:sz w:val="18"/>
          <w:szCs w:val="20"/>
        </w:rPr>
      </w:pPr>
      <w:r w:rsidRPr="00A84C69">
        <w:rPr>
          <w:rFonts w:ascii="Verdana" w:hAnsi="Verdana"/>
          <w:sz w:val="18"/>
          <w:szCs w:val="20"/>
        </w:rPr>
        <w:t>Prisiima atsakomybė už visą projektą, dokumentaciją – jums mažiau streso.</w:t>
      </w:r>
    </w:p>
    <w:p w14:paraId="7AE7A668" w14:textId="77777777" w:rsidR="00A84C69" w:rsidRPr="00A84C69" w:rsidRDefault="00A84C69" w:rsidP="00A84C69">
      <w:pPr>
        <w:rPr>
          <w:rFonts w:ascii="Verdana" w:hAnsi="Verdana"/>
          <w:sz w:val="18"/>
          <w:szCs w:val="20"/>
        </w:rPr>
      </w:pPr>
      <w:r w:rsidRPr="00A84C69">
        <w:rPr>
          <w:rFonts w:ascii="Verdana" w:hAnsi="Verdana"/>
          <w:sz w:val="18"/>
          <w:szCs w:val="20"/>
        </w:rPr>
        <w:t>Būsto įsirengimas – kompleksinis procesas, kiekvienas sprendimas turi tiek finansinę, tiek funkcinę ir estetinę vertę. Dažniausiai pasitaikančių klaidų – per mažo biudžeto, jo nesilaikymo, per daug tiekėjų, vientisumo stokos ir vėlyvo pasiruošimo – galima išvengti planuojant iš anksto ir pasitelkiant profesionalus.</w:t>
      </w:r>
    </w:p>
    <w:p w14:paraId="0106BC1C" w14:textId="23E7EB8E" w:rsidR="00A84C69" w:rsidRDefault="00A84C69" w:rsidP="00A84C69">
      <w:pPr>
        <w:rPr>
          <w:rFonts w:ascii="Verdana" w:hAnsi="Verdana"/>
          <w:sz w:val="18"/>
          <w:szCs w:val="20"/>
        </w:rPr>
      </w:pPr>
      <w:r w:rsidRPr="00A84C69">
        <w:rPr>
          <w:rFonts w:ascii="Verdana" w:hAnsi="Verdana"/>
          <w:sz w:val="18"/>
          <w:szCs w:val="20"/>
        </w:rPr>
        <w:t>„Svarbiausia – įrengimą pradėti nuo aiškios vizijos, tikslaus biudžeto ir realistiško požiūrio. Tik tuomet būstas taps ne tik gražus, bet ir funkcionalus bei ilgalaikis sprendimas, kuriuo galėsite džiaugtis daugelį metų“, – apibendrina „Citus“ interjero dizaineris Marius Morozovas.</w:t>
      </w:r>
    </w:p>
    <w:p w14:paraId="6D9A9724" w14:textId="77777777" w:rsidR="00A84C69" w:rsidRPr="0076656D" w:rsidRDefault="00A84C69" w:rsidP="0017754C">
      <w:pPr>
        <w:pBdr>
          <w:bottom w:val="single" w:sz="8" w:space="1" w:color="FFC000"/>
        </w:pBdr>
        <w:rPr>
          <w:rFonts w:ascii="Verdana" w:hAnsi="Verdana"/>
          <w:sz w:val="18"/>
          <w:szCs w:val="20"/>
        </w:rPr>
      </w:pPr>
    </w:p>
    <w:p w14:paraId="75AE99DB" w14:textId="4DB54D44" w:rsidR="004137F3" w:rsidRPr="0076656D" w:rsidRDefault="001B4689" w:rsidP="0081024D">
      <w:pPr>
        <w:spacing w:after="100" w:afterAutospacing="1"/>
        <w:contextualSpacing/>
        <w:mirrorIndents/>
        <w:outlineLvl w:val="0"/>
        <w:rPr>
          <w:rFonts w:ascii="Verdana" w:hAnsi="Verdana" w:cstheme="majorHAnsi"/>
          <w:b/>
          <w:sz w:val="18"/>
          <w:szCs w:val="18"/>
          <w:shd w:val="clear" w:color="auto" w:fill="FFFFFF"/>
        </w:rPr>
      </w:pPr>
      <w:r w:rsidRPr="0076656D">
        <w:rPr>
          <w:rFonts w:ascii="Verdana" w:hAnsi="Verdana" w:cstheme="majorHAnsi"/>
          <w:b/>
          <w:sz w:val="18"/>
          <w:szCs w:val="18"/>
          <w:shd w:val="clear" w:color="auto" w:fill="FFFFFF"/>
        </w:rPr>
        <w:br/>
      </w:r>
    </w:p>
    <w:p w14:paraId="3187DF5B" w14:textId="77777777" w:rsidR="0081024D" w:rsidRPr="0076656D" w:rsidRDefault="0081024D" w:rsidP="0081024D">
      <w:pPr>
        <w:spacing w:after="100" w:afterAutospacing="1"/>
        <w:contextualSpacing/>
        <w:mirrorIndents/>
        <w:outlineLvl w:val="0"/>
        <w:rPr>
          <w:rFonts w:ascii="Verdana" w:hAnsi="Verdana" w:cs="Open Sans Light"/>
          <w:b/>
          <w:sz w:val="15"/>
          <w:szCs w:val="15"/>
          <w:shd w:val="clear" w:color="auto" w:fill="FFFFFF"/>
        </w:rPr>
      </w:pPr>
      <w:r w:rsidRPr="0076656D">
        <w:rPr>
          <w:rFonts w:ascii="Verdana" w:hAnsi="Verdana" w:cs="Open Sans Light"/>
          <w:b/>
          <w:sz w:val="15"/>
          <w:szCs w:val="15"/>
          <w:shd w:val="clear" w:color="auto" w:fill="FFFFFF"/>
        </w:rPr>
        <w:t xml:space="preserve">Daugiau informacijos: </w:t>
      </w:r>
    </w:p>
    <w:p w14:paraId="475253FD" w14:textId="686F5081" w:rsidR="00481E6F" w:rsidRPr="0017754C" w:rsidRDefault="0081024D">
      <w:pPr>
        <w:jc w:val="left"/>
        <w:rPr>
          <w:rFonts w:ascii="Verdana" w:hAnsi="Verdana" w:cs="Open Sans Light"/>
          <w:color w:val="3B3838" w:themeColor="background2" w:themeShade="40"/>
          <w:sz w:val="15"/>
          <w:szCs w:val="15"/>
          <w:lang w:eastAsia="lt-LT"/>
        </w:rPr>
      </w:pPr>
      <w:r w:rsidRPr="0076656D">
        <w:rPr>
          <w:rFonts w:ascii="Verdana" w:hAnsi="Verdana" w:cs="Open Sans Light"/>
          <w:sz w:val="15"/>
          <w:szCs w:val="15"/>
          <w:lang w:eastAsia="lt-LT"/>
        </w:rPr>
        <w:t>Rytas Stalnionis</w:t>
      </w:r>
      <w:r w:rsidRPr="0076656D">
        <w:rPr>
          <w:rFonts w:ascii="Verdana" w:hAnsi="Verdana" w:cs="Open Sans Light"/>
          <w:sz w:val="15"/>
          <w:szCs w:val="15"/>
          <w:lang w:eastAsia="lt-LT"/>
        </w:rPr>
        <w:br/>
        <w:t>Komunikacijos vadovas</w:t>
      </w:r>
      <w:r w:rsidRPr="0076656D">
        <w:rPr>
          <w:rFonts w:ascii="Verdana" w:hAnsi="Verdana" w:cs="Open Sans Light"/>
          <w:sz w:val="15"/>
          <w:szCs w:val="15"/>
          <w:lang w:eastAsia="lt-LT"/>
        </w:rPr>
        <w:br/>
        <w:t>Tel.: +370 614 01829</w:t>
      </w:r>
      <w:r w:rsidRPr="0076656D">
        <w:rPr>
          <w:rFonts w:ascii="Verdana" w:hAnsi="Verdana" w:cs="Open Sans Light"/>
          <w:sz w:val="15"/>
          <w:szCs w:val="15"/>
          <w:lang w:eastAsia="lt-LT"/>
        </w:rPr>
        <w:br/>
        <w:t xml:space="preserve">El. paštas </w:t>
      </w:r>
      <w:hyperlink r:id="rId8" w:history="1">
        <w:r w:rsidRPr="0076656D">
          <w:rPr>
            <w:rStyle w:val="Hyperlink"/>
            <w:rFonts w:ascii="Verdana" w:hAnsi="Verdana" w:cs="Open Sans Light"/>
            <w:b/>
            <w:color w:val="3B3838" w:themeColor="background2" w:themeShade="40"/>
            <w:sz w:val="15"/>
            <w:szCs w:val="15"/>
            <w:u w:val="none"/>
            <w:lang w:eastAsia="lt-LT"/>
          </w:rPr>
          <w:t>rytas.stalnionis@citus.lt</w:t>
        </w:r>
      </w:hyperlink>
      <w:r w:rsidRPr="0076656D">
        <w:rPr>
          <w:rFonts w:ascii="Verdana" w:hAnsi="Verdana" w:cs="Open Sans Light"/>
          <w:sz w:val="15"/>
          <w:szCs w:val="15"/>
          <w:lang w:eastAsia="lt-LT"/>
        </w:rPr>
        <w:br/>
      </w:r>
      <w:hyperlink r:id="rId9" w:history="1">
        <w:r w:rsidRPr="0076656D">
          <w:rPr>
            <w:rStyle w:val="Hyperlink"/>
            <w:rFonts w:ascii="Verdana" w:hAnsi="Verdana" w:cs="Open Sans Light"/>
            <w:b/>
            <w:color w:val="3B3838" w:themeColor="background2" w:themeShade="40"/>
            <w:sz w:val="15"/>
            <w:szCs w:val="15"/>
            <w:u w:val="none"/>
            <w:lang w:eastAsia="lt-LT"/>
          </w:rPr>
          <w:t>www.citus.lt</w:t>
        </w:r>
      </w:hyperlink>
    </w:p>
    <w:sectPr w:rsidR="00481E6F" w:rsidRPr="0017754C" w:rsidSect="00B61F58">
      <w:headerReference w:type="default" r:id="rId10"/>
      <w:pgSz w:w="11906" w:h="16838"/>
      <w:pgMar w:top="1418"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C977" w14:textId="77777777" w:rsidR="009275F7" w:rsidRDefault="009275F7" w:rsidP="00404A94">
      <w:pPr>
        <w:spacing w:after="0"/>
      </w:pPr>
      <w:r>
        <w:separator/>
      </w:r>
    </w:p>
  </w:endnote>
  <w:endnote w:type="continuationSeparator" w:id="0">
    <w:p w14:paraId="6EEFD48D" w14:textId="77777777" w:rsidR="009275F7" w:rsidRDefault="009275F7" w:rsidP="00404A94">
      <w:pPr>
        <w:spacing w:after="0"/>
      </w:pPr>
      <w:r>
        <w:continuationSeparator/>
      </w:r>
    </w:p>
  </w:endnote>
  <w:endnote w:type="continuationNotice" w:id="1">
    <w:p w14:paraId="5B4C2E96" w14:textId="77777777" w:rsidR="009275F7" w:rsidRDefault="009275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A1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7878" w14:textId="77777777" w:rsidR="009275F7" w:rsidRDefault="009275F7" w:rsidP="00404A94">
      <w:pPr>
        <w:spacing w:after="0"/>
      </w:pPr>
      <w:r>
        <w:separator/>
      </w:r>
    </w:p>
  </w:footnote>
  <w:footnote w:type="continuationSeparator" w:id="0">
    <w:p w14:paraId="0EC22F24" w14:textId="77777777" w:rsidR="009275F7" w:rsidRDefault="009275F7" w:rsidP="00404A94">
      <w:pPr>
        <w:spacing w:after="0"/>
      </w:pPr>
      <w:r>
        <w:continuationSeparator/>
      </w:r>
    </w:p>
  </w:footnote>
  <w:footnote w:type="continuationNotice" w:id="1">
    <w:p w14:paraId="266E613D" w14:textId="77777777" w:rsidR="009275F7" w:rsidRDefault="009275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2CD" w14:textId="66366189" w:rsidR="00E46A19" w:rsidRPr="00E46A19" w:rsidRDefault="00F84055" w:rsidP="00E46A19">
    <w:pPr>
      <w:spacing w:after="0"/>
      <w:jc w:val="left"/>
      <w:rPr>
        <w:rFonts w:ascii="Times New Roman" w:eastAsia="Times New Roman" w:hAnsi="Times New Roman" w:cs="Times New Roman"/>
        <w:sz w:val="24"/>
        <w:szCs w:val="24"/>
        <w:lang w:val="en-US"/>
      </w:rPr>
    </w:pPr>
    <w:r>
      <w:rPr>
        <w:noProof/>
        <w:lang w:val="en-US"/>
      </w:rPr>
      <w:drawing>
        <wp:anchor distT="0" distB="0" distL="114300" distR="114300" simplePos="0" relativeHeight="251658240" behindDoc="0" locked="0" layoutInCell="1" allowOverlap="1" wp14:anchorId="124E77E4" wp14:editId="669F2F81">
          <wp:simplePos x="0" y="0"/>
          <wp:positionH relativeFrom="margin">
            <wp:posOffset>3810</wp:posOffset>
          </wp:positionH>
          <wp:positionV relativeFrom="paragraph">
            <wp:posOffset>-349413</wp:posOffset>
          </wp:positionV>
          <wp:extent cx="6468745" cy="534532"/>
          <wp:effectExtent l="0" t="0" r="0" b="0"/>
          <wp:wrapNone/>
          <wp:docPr id="879240556" name="Picture 87924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68745" cy="534532"/>
                  </a:xfrm>
                  <a:prstGeom prst="rect">
                    <a:avLst/>
                  </a:prstGeom>
                </pic:spPr>
              </pic:pic>
            </a:graphicData>
          </a:graphic>
          <wp14:sizeRelH relativeFrom="margin">
            <wp14:pctWidth>0</wp14:pctWidth>
          </wp14:sizeRelH>
          <wp14:sizeRelV relativeFrom="margin">
            <wp14:pctHeight>0</wp14:pctHeight>
          </wp14:sizeRelV>
        </wp:anchor>
      </w:drawing>
    </w:r>
    <w:r w:rsidR="00E46A19" w:rsidRPr="00E46A19">
      <w:rPr>
        <w:rFonts w:ascii="Times New Roman" w:eastAsia="Times New Roman" w:hAnsi="Times New Roman" w:cs="Times New Roman"/>
        <w:sz w:val="24"/>
        <w:szCs w:val="24"/>
        <w:lang w:val="en-US"/>
      </w:rPr>
      <w:fldChar w:fldCharType="begin"/>
    </w:r>
    <w:r w:rsidR="00E46A19" w:rsidRPr="00E46A19">
      <w:rPr>
        <w:rFonts w:ascii="Times New Roman" w:eastAsia="Times New Roman" w:hAnsi="Times New Roman" w:cs="Times New Roman"/>
        <w:sz w:val="24"/>
        <w:szCs w:val="24"/>
        <w:lang w:val="en-US"/>
      </w:rPr>
      <w:instrText xml:space="preserve"> INCLUDEPICTURE "http://lntpa.lt/wp-content/themes/lntpa-front/img/logo.png" \* MERGEFORMATINET </w:instrText>
    </w:r>
    <w:r w:rsidR="00E46A19" w:rsidRPr="00E46A19">
      <w:rPr>
        <w:rFonts w:ascii="Times New Roman" w:eastAsia="Times New Roman" w:hAnsi="Times New Roman" w:cs="Times New Roman"/>
        <w:sz w:val="24"/>
        <w:szCs w:val="24"/>
        <w:lang w:val="en-US"/>
      </w:rPr>
      <w:fldChar w:fldCharType="end"/>
    </w:r>
  </w:p>
  <w:p w14:paraId="1FC68457" w14:textId="67EF6659" w:rsidR="00404A94" w:rsidRDefault="00404A94">
    <w:pPr>
      <w:pStyle w:val="Header"/>
    </w:pPr>
  </w:p>
  <w:p w14:paraId="69503709" w14:textId="0F2DF9DD" w:rsidR="00404A94" w:rsidRDefault="00404A94">
    <w:pPr>
      <w:pStyle w:val="Header"/>
    </w:pPr>
  </w:p>
  <w:p w14:paraId="10703575" w14:textId="77777777" w:rsidR="00404A94" w:rsidRDefault="00404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9A3"/>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223A"/>
    <w:multiLevelType w:val="hybridMultilevel"/>
    <w:tmpl w:val="73C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81B0B"/>
    <w:multiLevelType w:val="hybridMultilevel"/>
    <w:tmpl w:val="E8325F64"/>
    <w:lvl w:ilvl="0" w:tplc="1F22B208">
      <w:start w:val="1"/>
      <w:numFmt w:val="bullet"/>
      <w:lvlText w:val=""/>
      <w:lvlJc w:val="left"/>
      <w:pPr>
        <w:ind w:left="720" w:hanging="360"/>
      </w:pPr>
      <w:rPr>
        <w:rFonts w:ascii="Symbol" w:hAnsi="Symbol" w:hint="default"/>
        <w:color w:val="FFC000"/>
      </w:rPr>
    </w:lvl>
    <w:lvl w:ilvl="1" w:tplc="1646BB9A">
      <w:start w:val="1"/>
      <w:numFmt w:val="bullet"/>
      <w:lvlText w:val="–"/>
      <w:lvlJc w:val="left"/>
      <w:pPr>
        <w:ind w:left="1440" w:hanging="360"/>
      </w:pPr>
      <w:rPr>
        <w:rFonts w:ascii="Courier New" w:hAnsi="Courier New" w:hint="default"/>
        <w:color w:val="FFC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B9357A"/>
    <w:multiLevelType w:val="hybridMultilevel"/>
    <w:tmpl w:val="EB280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0B3517"/>
    <w:multiLevelType w:val="hybridMultilevel"/>
    <w:tmpl w:val="9D044534"/>
    <w:lvl w:ilvl="0" w:tplc="41663E14">
      <w:start w:val="1"/>
      <w:numFmt w:val="decimal"/>
      <w:lvlText w:val="%1."/>
      <w:lvlJc w:val="left"/>
      <w:pPr>
        <w:ind w:left="720" w:hanging="360"/>
      </w:pPr>
      <w:rPr>
        <w:b/>
        <w:bCs/>
        <w:color w:val="FFC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C2E1C"/>
    <w:multiLevelType w:val="hybridMultilevel"/>
    <w:tmpl w:val="2220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606"/>
    <w:multiLevelType w:val="hybridMultilevel"/>
    <w:tmpl w:val="09CC2A08"/>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81308"/>
    <w:multiLevelType w:val="hybridMultilevel"/>
    <w:tmpl w:val="A65A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69C9"/>
    <w:multiLevelType w:val="hybridMultilevel"/>
    <w:tmpl w:val="C484736A"/>
    <w:lvl w:ilvl="0" w:tplc="0D6892BA">
      <w:start w:val="1"/>
      <w:numFmt w:val="bullet"/>
      <w:lvlText w:val=""/>
      <w:lvlJc w:val="left"/>
      <w:pPr>
        <w:ind w:left="720" w:hanging="360"/>
      </w:pPr>
      <w:rPr>
        <w:rFonts w:ascii="Symbol" w:hAnsi="Symbol" w:hint="default"/>
        <w:color w:val="FFC000"/>
      </w:rPr>
    </w:lvl>
    <w:lvl w:ilvl="1" w:tplc="0A98A6C2">
      <w:start w:val="1"/>
      <w:numFmt w:val="bullet"/>
      <w:lvlText w:val=""/>
      <w:lvlJc w:val="left"/>
      <w:pPr>
        <w:ind w:left="1440" w:hanging="360"/>
      </w:pPr>
      <w:rPr>
        <w:rFonts w:ascii="Symbol" w:hAnsi="Symbol"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E54"/>
    <w:multiLevelType w:val="hybridMultilevel"/>
    <w:tmpl w:val="C5E21E66"/>
    <w:lvl w:ilvl="0" w:tplc="75082596">
      <w:start w:val="1"/>
      <w:numFmt w:val="bullet"/>
      <w:lvlText w:val=""/>
      <w:lvlJc w:val="left"/>
      <w:pPr>
        <w:ind w:left="720" w:hanging="360"/>
      </w:pPr>
      <w:rPr>
        <w:rFonts w:ascii="Symbol" w:hAnsi="Symbol" w:hint="default"/>
        <w:color w:val="DAA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F0292"/>
    <w:multiLevelType w:val="hybridMultilevel"/>
    <w:tmpl w:val="365CD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1438C"/>
    <w:multiLevelType w:val="hybridMultilevel"/>
    <w:tmpl w:val="0ED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D4C5A"/>
    <w:multiLevelType w:val="hybridMultilevel"/>
    <w:tmpl w:val="810E674E"/>
    <w:lvl w:ilvl="0" w:tplc="A600C59C">
      <w:start w:val="1"/>
      <w:numFmt w:val="bullet"/>
      <w:lvlText w:val=""/>
      <w:lvlJc w:val="left"/>
      <w:pPr>
        <w:ind w:left="72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D1824"/>
    <w:multiLevelType w:val="multilevel"/>
    <w:tmpl w:val="C426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B7E4D"/>
    <w:multiLevelType w:val="multilevel"/>
    <w:tmpl w:val="5A96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41906"/>
    <w:multiLevelType w:val="hybridMultilevel"/>
    <w:tmpl w:val="BCBC3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6805A2"/>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F5691"/>
    <w:multiLevelType w:val="multilevel"/>
    <w:tmpl w:val="751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451EE"/>
    <w:multiLevelType w:val="hybridMultilevel"/>
    <w:tmpl w:val="DE96BAE4"/>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8618A"/>
    <w:multiLevelType w:val="hybridMultilevel"/>
    <w:tmpl w:val="4A28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D6753"/>
    <w:multiLevelType w:val="hybridMultilevel"/>
    <w:tmpl w:val="F9D4D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0B0F3E"/>
    <w:multiLevelType w:val="hybridMultilevel"/>
    <w:tmpl w:val="E272EB22"/>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33CF1"/>
    <w:multiLevelType w:val="hybridMultilevel"/>
    <w:tmpl w:val="316091A4"/>
    <w:lvl w:ilvl="0" w:tplc="C5AE471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13D46"/>
    <w:multiLevelType w:val="hybridMultilevel"/>
    <w:tmpl w:val="C4F2F01C"/>
    <w:lvl w:ilvl="0" w:tplc="EEA60D74">
      <w:start w:val="1"/>
      <w:numFmt w:val="bullet"/>
      <w:lvlText w:val=""/>
      <w:lvlJc w:val="left"/>
      <w:pPr>
        <w:ind w:left="720" w:hanging="360"/>
      </w:pPr>
      <w:rPr>
        <w:rFonts w:ascii="Symbol" w:hAnsi="Symbol" w:hint="default"/>
        <w:color w:val="FCD010"/>
        <w:sz w:val="28"/>
      </w:rPr>
    </w:lvl>
    <w:lvl w:ilvl="1" w:tplc="EEB2CD1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B7931"/>
    <w:multiLevelType w:val="hybridMultilevel"/>
    <w:tmpl w:val="4488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C5BC5"/>
    <w:multiLevelType w:val="hybridMultilevel"/>
    <w:tmpl w:val="8D44F542"/>
    <w:lvl w:ilvl="0" w:tplc="8E18CB8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E6ED4"/>
    <w:multiLevelType w:val="multilevel"/>
    <w:tmpl w:val="130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F77060"/>
    <w:multiLevelType w:val="hybridMultilevel"/>
    <w:tmpl w:val="D3D65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4B2005"/>
    <w:multiLevelType w:val="hybridMultilevel"/>
    <w:tmpl w:val="6F72ECA2"/>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72A64"/>
    <w:multiLevelType w:val="hybridMultilevel"/>
    <w:tmpl w:val="F908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022CA"/>
    <w:multiLevelType w:val="hybridMultilevel"/>
    <w:tmpl w:val="C91C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5F6A06"/>
    <w:multiLevelType w:val="hybridMultilevel"/>
    <w:tmpl w:val="60481A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04841F9"/>
    <w:multiLevelType w:val="hybridMultilevel"/>
    <w:tmpl w:val="3F9A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A7BB9"/>
    <w:multiLevelType w:val="hybridMultilevel"/>
    <w:tmpl w:val="691CC364"/>
    <w:lvl w:ilvl="0" w:tplc="639606B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34843"/>
    <w:multiLevelType w:val="multilevel"/>
    <w:tmpl w:val="DA4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F7F18"/>
    <w:multiLevelType w:val="hybridMultilevel"/>
    <w:tmpl w:val="41D4E442"/>
    <w:lvl w:ilvl="0" w:tplc="75082596">
      <w:start w:val="1"/>
      <w:numFmt w:val="bullet"/>
      <w:lvlText w:val=""/>
      <w:lvlJc w:val="left"/>
      <w:pPr>
        <w:ind w:left="720" w:hanging="360"/>
      </w:pPr>
      <w:rPr>
        <w:rFonts w:ascii="Symbol" w:hAnsi="Symbol" w:hint="default"/>
        <w:color w:val="DAA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0751201">
    <w:abstractNumId w:val="3"/>
  </w:num>
  <w:num w:numId="2" w16cid:durableId="1565750052">
    <w:abstractNumId w:val="30"/>
  </w:num>
  <w:num w:numId="3" w16cid:durableId="1815903907">
    <w:abstractNumId w:val="31"/>
  </w:num>
  <w:num w:numId="4" w16cid:durableId="1561406862">
    <w:abstractNumId w:val="35"/>
  </w:num>
  <w:num w:numId="5" w16cid:durableId="321006177">
    <w:abstractNumId w:val="27"/>
  </w:num>
  <w:num w:numId="6" w16cid:durableId="503938402">
    <w:abstractNumId w:val="24"/>
  </w:num>
  <w:num w:numId="7" w16cid:durableId="1758016345">
    <w:abstractNumId w:val="22"/>
  </w:num>
  <w:num w:numId="8" w16cid:durableId="2074308771">
    <w:abstractNumId w:val="9"/>
  </w:num>
  <w:num w:numId="9" w16cid:durableId="263540259">
    <w:abstractNumId w:val="25"/>
  </w:num>
  <w:num w:numId="10" w16cid:durableId="1759860241">
    <w:abstractNumId w:val="7"/>
  </w:num>
  <w:num w:numId="11" w16cid:durableId="813330766">
    <w:abstractNumId w:val="28"/>
  </w:num>
  <w:num w:numId="12" w16cid:durableId="1478958565">
    <w:abstractNumId w:val="18"/>
  </w:num>
  <w:num w:numId="13" w16cid:durableId="574709329">
    <w:abstractNumId w:val="33"/>
  </w:num>
  <w:num w:numId="14" w16cid:durableId="29310045">
    <w:abstractNumId w:val="4"/>
  </w:num>
  <w:num w:numId="15" w16cid:durableId="1947807562">
    <w:abstractNumId w:val="2"/>
  </w:num>
  <w:num w:numId="16" w16cid:durableId="2101025905">
    <w:abstractNumId w:val="29"/>
  </w:num>
  <w:num w:numId="17" w16cid:durableId="394011149">
    <w:abstractNumId w:val="32"/>
  </w:num>
  <w:num w:numId="18" w16cid:durableId="1758165198">
    <w:abstractNumId w:val="5"/>
  </w:num>
  <w:num w:numId="19" w16cid:durableId="836648520">
    <w:abstractNumId w:val="12"/>
  </w:num>
  <w:num w:numId="20" w16cid:durableId="120078200">
    <w:abstractNumId w:val="21"/>
  </w:num>
  <w:num w:numId="21" w16cid:durableId="562251221">
    <w:abstractNumId w:val="6"/>
  </w:num>
  <w:num w:numId="22" w16cid:durableId="1653556973">
    <w:abstractNumId w:val="8"/>
  </w:num>
  <w:num w:numId="23" w16cid:durableId="303893639">
    <w:abstractNumId w:val="19"/>
  </w:num>
  <w:num w:numId="24" w16cid:durableId="1997344683">
    <w:abstractNumId w:val="23"/>
  </w:num>
  <w:num w:numId="25" w16cid:durableId="1493328608">
    <w:abstractNumId w:val="0"/>
  </w:num>
  <w:num w:numId="26" w16cid:durableId="1410615241">
    <w:abstractNumId w:val="16"/>
  </w:num>
  <w:num w:numId="27" w16cid:durableId="564411746">
    <w:abstractNumId w:val="26"/>
  </w:num>
  <w:num w:numId="28" w16cid:durableId="617685256">
    <w:abstractNumId w:val="11"/>
  </w:num>
  <w:num w:numId="29" w16cid:durableId="59912274">
    <w:abstractNumId w:val="1"/>
  </w:num>
  <w:num w:numId="30" w16cid:durableId="2030720313">
    <w:abstractNumId w:val="17"/>
  </w:num>
  <w:num w:numId="31" w16cid:durableId="211234332">
    <w:abstractNumId w:val="34"/>
  </w:num>
  <w:num w:numId="32" w16cid:durableId="1479104076">
    <w:abstractNumId w:val="13"/>
  </w:num>
  <w:num w:numId="33" w16cid:durableId="114520068">
    <w:abstractNumId w:val="14"/>
  </w:num>
  <w:num w:numId="34" w16cid:durableId="1986353541">
    <w:abstractNumId w:val="10"/>
  </w:num>
  <w:num w:numId="35" w16cid:durableId="797335950">
    <w:abstractNumId w:val="15"/>
  </w:num>
  <w:num w:numId="36" w16cid:durableId="11314339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C6"/>
    <w:rsid w:val="0000119F"/>
    <w:rsid w:val="00001CEF"/>
    <w:rsid w:val="00003B21"/>
    <w:rsid w:val="000102C2"/>
    <w:rsid w:val="00010448"/>
    <w:rsid w:val="000108A2"/>
    <w:rsid w:val="000114F9"/>
    <w:rsid w:val="00011977"/>
    <w:rsid w:val="00013672"/>
    <w:rsid w:val="0001721B"/>
    <w:rsid w:val="0002086F"/>
    <w:rsid w:val="000217A6"/>
    <w:rsid w:val="000220B2"/>
    <w:rsid w:val="000221C9"/>
    <w:rsid w:val="00024A94"/>
    <w:rsid w:val="00026800"/>
    <w:rsid w:val="00026C07"/>
    <w:rsid w:val="00026DDA"/>
    <w:rsid w:val="00031848"/>
    <w:rsid w:val="00031AB6"/>
    <w:rsid w:val="000337FF"/>
    <w:rsid w:val="00034DE4"/>
    <w:rsid w:val="00035DFA"/>
    <w:rsid w:val="000402B6"/>
    <w:rsid w:val="00041FD0"/>
    <w:rsid w:val="0004556B"/>
    <w:rsid w:val="00045CD6"/>
    <w:rsid w:val="000465CD"/>
    <w:rsid w:val="00046EBB"/>
    <w:rsid w:val="00050130"/>
    <w:rsid w:val="0005143F"/>
    <w:rsid w:val="00052F47"/>
    <w:rsid w:val="00053E05"/>
    <w:rsid w:val="0005705C"/>
    <w:rsid w:val="00057388"/>
    <w:rsid w:val="00057C81"/>
    <w:rsid w:val="0006162D"/>
    <w:rsid w:val="00065A74"/>
    <w:rsid w:val="00066E9C"/>
    <w:rsid w:val="0007019C"/>
    <w:rsid w:val="00071C5C"/>
    <w:rsid w:val="00075B5D"/>
    <w:rsid w:val="0007783D"/>
    <w:rsid w:val="00077B19"/>
    <w:rsid w:val="00077E4B"/>
    <w:rsid w:val="00080238"/>
    <w:rsid w:val="00082253"/>
    <w:rsid w:val="00086589"/>
    <w:rsid w:val="0008718D"/>
    <w:rsid w:val="00087E40"/>
    <w:rsid w:val="0009095D"/>
    <w:rsid w:val="00091988"/>
    <w:rsid w:val="00093117"/>
    <w:rsid w:val="00095090"/>
    <w:rsid w:val="00095A7F"/>
    <w:rsid w:val="0009618E"/>
    <w:rsid w:val="00097BCF"/>
    <w:rsid w:val="000A348C"/>
    <w:rsid w:val="000A3BCC"/>
    <w:rsid w:val="000B415E"/>
    <w:rsid w:val="000B51C4"/>
    <w:rsid w:val="000B6652"/>
    <w:rsid w:val="000C2D23"/>
    <w:rsid w:val="000C466A"/>
    <w:rsid w:val="000C7799"/>
    <w:rsid w:val="000D3793"/>
    <w:rsid w:val="000D52B0"/>
    <w:rsid w:val="000D5408"/>
    <w:rsid w:val="000D6181"/>
    <w:rsid w:val="000D7996"/>
    <w:rsid w:val="000E0278"/>
    <w:rsid w:val="000E2549"/>
    <w:rsid w:val="000E412F"/>
    <w:rsid w:val="000E5716"/>
    <w:rsid w:val="000E76EF"/>
    <w:rsid w:val="000F0AE3"/>
    <w:rsid w:val="000F2EF8"/>
    <w:rsid w:val="000F316C"/>
    <w:rsid w:val="000F349B"/>
    <w:rsid w:val="000F3861"/>
    <w:rsid w:val="000F67CF"/>
    <w:rsid w:val="000F6D77"/>
    <w:rsid w:val="0010074C"/>
    <w:rsid w:val="00100E5F"/>
    <w:rsid w:val="001019A3"/>
    <w:rsid w:val="0010443F"/>
    <w:rsid w:val="00110172"/>
    <w:rsid w:val="00110A4F"/>
    <w:rsid w:val="00113E0A"/>
    <w:rsid w:val="0011478A"/>
    <w:rsid w:val="001157AE"/>
    <w:rsid w:val="00116893"/>
    <w:rsid w:val="001168FC"/>
    <w:rsid w:val="00120A16"/>
    <w:rsid w:val="0012235E"/>
    <w:rsid w:val="00123A5A"/>
    <w:rsid w:val="00124643"/>
    <w:rsid w:val="00127DAE"/>
    <w:rsid w:val="001301F8"/>
    <w:rsid w:val="00131EEE"/>
    <w:rsid w:val="001352A6"/>
    <w:rsid w:val="00135A25"/>
    <w:rsid w:val="00143194"/>
    <w:rsid w:val="001448B0"/>
    <w:rsid w:val="00144B4C"/>
    <w:rsid w:val="001461B5"/>
    <w:rsid w:val="0014782B"/>
    <w:rsid w:val="0014782E"/>
    <w:rsid w:val="00150643"/>
    <w:rsid w:val="00154127"/>
    <w:rsid w:val="00155BAD"/>
    <w:rsid w:val="001562E0"/>
    <w:rsid w:val="00156834"/>
    <w:rsid w:val="00157C43"/>
    <w:rsid w:val="0016042B"/>
    <w:rsid w:val="00162248"/>
    <w:rsid w:val="001625E1"/>
    <w:rsid w:val="00166160"/>
    <w:rsid w:val="0016653B"/>
    <w:rsid w:val="001669D3"/>
    <w:rsid w:val="00167031"/>
    <w:rsid w:val="00170EDF"/>
    <w:rsid w:val="001763B9"/>
    <w:rsid w:val="0017754C"/>
    <w:rsid w:val="00177C8A"/>
    <w:rsid w:val="001808C3"/>
    <w:rsid w:val="00183163"/>
    <w:rsid w:val="001842DA"/>
    <w:rsid w:val="001923F6"/>
    <w:rsid w:val="0019298F"/>
    <w:rsid w:val="00194A2D"/>
    <w:rsid w:val="001958A7"/>
    <w:rsid w:val="00195958"/>
    <w:rsid w:val="001A10C9"/>
    <w:rsid w:val="001A17DD"/>
    <w:rsid w:val="001A4310"/>
    <w:rsid w:val="001A559F"/>
    <w:rsid w:val="001A607B"/>
    <w:rsid w:val="001A7C57"/>
    <w:rsid w:val="001B4202"/>
    <w:rsid w:val="001B4689"/>
    <w:rsid w:val="001B7400"/>
    <w:rsid w:val="001B7A5D"/>
    <w:rsid w:val="001B7B47"/>
    <w:rsid w:val="001C08A4"/>
    <w:rsid w:val="001C38BA"/>
    <w:rsid w:val="001C5DAE"/>
    <w:rsid w:val="001C6006"/>
    <w:rsid w:val="001D0703"/>
    <w:rsid w:val="001D2FE9"/>
    <w:rsid w:val="001D4D1A"/>
    <w:rsid w:val="001E2509"/>
    <w:rsid w:val="001E3644"/>
    <w:rsid w:val="001E51A0"/>
    <w:rsid w:val="001E5AD7"/>
    <w:rsid w:val="001E720E"/>
    <w:rsid w:val="001E7680"/>
    <w:rsid w:val="001F08A7"/>
    <w:rsid w:val="001F14EC"/>
    <w:rsid w:val="001F695C"/>
    <w:rsid w:val="001F7CF5"/>
    <w:rsid w:val="00201EAB"/>
    <w:rsid w:val="00204913"/>
    <w:rsid w:val="002054A3"/>
    <w:rsid w:val="00205E76"/>
    <w:rsid w:val="0021114B"/>
    <w:rsid w:val="002120DB"/>
    <w:rsid w:val="00213309"/>
    <w:rsid w:val="0021336A"/>
    <w:rsid w:val="00214349"/>
    <w:rsid w:val="002155CF"/>
    <w:rsid w:val="00220C72"/>
    <w:rsid w:val="00220DA2"/>
    <w:rsid w:val="00221860"/>
    <w:rsid w:val="00225476"/>
    <w:rsid w:val="00225DC1"/>
    <w:rsid w:val="00226FE4"/>
    <w:rsid w:val="00237177"/>
    <w:rsid w:val="0023765A"/>
    <w:rsid w:val="00237FA4"/>
    <w:rsid w:val="00241C37"/>
    <w:rsid w:val="00243606"/>
    <w:rsid w:val="002461FF"/>
    <w:rsid w:val="00246B12"/>
    <w:rsid w:val="00247FB5"/>
    <w:rsid w:val="00251240"/>
    <w:rsid w:val="00254D36"/>
    <w:rsid w:val="002550D7"/>
    <w:rsid w:val="002606AC"/>
    <w:rsid w:val="0026093C"/>
    <w:rsid w:val="00260A01"/>
    <w:rsid w:val="0026120A"/>
    <w:rsid w:val="002651DB"/>
    <w:rsid w:val="00265B81"/>
    <w:rsid w:val="00270E92"/>
    <w:rsid w:val="002717F0"/>
    <w:rsid w:val="002745DA"/>
    <w:rsid w:val="002767B8"/>
    <w:rsid w:val="0027680F"/>
    <w:rsid w:val="0028070B"/>
    <w:rsid w:val="00281077"/>
    <w:rsid w:val="00282D53"/>
    <w:rsid w:val="002836DD"/>
    <w:rsid w:val="00287BF9"/>
    <w:rsid w:val="00290AE9"/>
    <w:rsid w:val="00291878"/>
    <w:rsid w:val="002928DA"/>
    <w:rsid w:val="00296465"/>
    <w:rsid w:val="002A210A"/>
    <w:rsid w:val="002A71A6"/>
    <w:rsid w:val="002A78C2"/>
    <w:rsid w:val="002B0A7D"/>
    <w:rsid w:val="002B1F95"/>
    <w:rsid w:val="002B2462"/>
    <w:rsid w:val="002B447A"/>
    <w:rsid w:val="002B59D3"/>
    <w:rsid w:val="002B74FA"/>
    <w:rsid w:val="002C0A0D"/>
    <w:rsid w:val="002C3517"/>
    <w:rsid w:val="002C4127"/>
    <w:rsid w:val="002C51AF"/>
    <w:rsid w:val="002C7B21"/>
    <w:rsid w:val="002D10D4"/>
    <w:rsid w:val="002D6044"/>
    <w:rsid w:val="002D6660"/>
    <w:rsid w:val="002E1ED9"/>
    <w:rsid w:val="002E41F0"/>
    <w:rsid w:val="002F23F4"/>
    <w:rsid w:val="002F6589"/>
    <w:rsid w:val="00303A18"/>
    <w:rsid w:val="00303B6E"/>
    <w:rsid w:val="00303E68"/>
    <w:rsid w:val="0030601D"/>
    <w:rsid w:val="00313D0E"/>
    <w:rsid w:val="00314491"/>
    <w:rsid w:val="0031495A"/>
    <w:rsid w:val="00315026"/>
    <w:rsid w:val="003151C1"/>
    <w:rsid w:val="00320F82"/>
    <w:rsid w:val="00321266"/>
    <w:rsid w:val="00322FC8"/>
    <w:rsid w:val="00323B6B"/>
    <w:rsid w:val="00324AC6"/>
    <w:rsid w:val="00325B7C"/>
    <w:rsid w:val="00325BD6"/>
    <w:rsid w:val="00327A63"/>
    <w:rsid w:val="00330521"/>
    <w:rsid w:val="0033251B"/>
    <w:rsid w:val="00333F2B"/>
    <w:rsid w:val="00334E5B"/>
    <w:rsid w:val="00335334"/>
    <w:rsid w:val="0033705A"/>
    <w:rsid w:val="00341522"/>
    <w:rsid w:val="00342741"/>
    <w:rsid w:val="0034505C"/>
    <w:rsid w:val="003528EE"/>
    <w:rsid w:val="00352A8C"/>
    <w:rsid w:val="00355FF4"/>
    <w:rsid w:val="0036426E"/>
    <w:rsid w:val="003675E8"/>
    <w:rsid w:val="0036787E"/>
    <w:rsid w:val="003679FC"/>
    <w:rsid w:val="00367DE5"/>
    <w:rsid w:val="00367F05"/>
    <w:rsid w:val="00372866"/>
    <w:rsid w:val="00372AA1"/>
    <w:rsid w:val="003737ED"/>
    <w:rsid w:val="0037405F"/>
    <w:rsid w:val="0037583C"/>
    <w:rsid w:val="00375A6A"/>
    <w:rsid w:val="00381E63"/>
    <w:rsid w:val="003825A7"/>
    <w:rsid w:val="00384377"/>
    <w:rsid w:val="003860BB"/>
    <w:rsid w:val="00386C56"/>
    <w:rsid w:val="00387396"/>
    <w:rsid w:val="00394693"/>
    <w:rsid w:val="00394BC2"/>
    <w:rsid w:val="003A02F8"/>
    <w:rsid w:val="003A0367"/>
    <w:rsid w:val="003A560E"/>
    <w:rsid w:val="003A6246"/>
    <w:rsid w:val="003A73F9"/>
    <w:rsid w:val="003B0ADE"/>
    <w:rsid w:val="003B0F71"/>
    <w:rsid w:val="003B3E96"/>
    <w:rsid w:val="003B625B"/>
    <w:rsid w:val="003C013C"/>
    <w:rsid w:val="003C3D91"/>
    <w:rsid w:val="003C4B93"/>
    <w:rsid w:val="003C7566"/>
    <w:rsid w:val="003C7CFB"/>
    <w:rsid w:val="003D0D73"/>
    <w:rsid w:val="003D75DF"/>
    <w:rsid w:val="003E04C6"/>
    <w:rsid w:val="003E0E69"/>
    <w:rsid w:val="003E4F45"/>
    <w:rsid w:val="003E5444"/>
    <w:rsid w:val="003F3DC5"/>
    <w:rsid w:val="003F49B2"/>
    <w:rsid w:val="003F5681"/>
    <w:rsid w:val="003F74BD"/>
    <w:rsid w:val="0040467E"/>
    <w:rsid w:val="00404A94"/>
    <w:rsid w:val="00406519"/>
    <w:rsid w:val="00406A4D"/>
    <w:rsid w:val="0041043B"/>
    <w:rsid w:val="004137F3"/>
    <w:rsid w:val="00414B1E"/>
    <w:rsid w:val="0041524B"/>
    <w:rsid w:val="004167A6"/>
    <w:rsid w:val="00416F7E"/>
    <w:rsid w:val="00417E64"/>
    <w:rsid w:val="00420F4B"/>
    <w:rsid w:val="00421F7F"/>
    <w:rsid w:val="00422232"/>
    <w:rsid w:val="00422C21"/>
    <w:rsid w:val="00425D31"/>
    <w:rsid w:val="00427125"/>
    <w:rsid w:val="00432D54"/>
    <w:rsid w:val="0043393D"/>
    <w:rsid w:val="00434A91"/>
    <w:rsid w:val="004361FB"/>
    <w:rsid w:val="00436EAA"/>
    <w:rsid w:val="0044207B"/>
    <w:rsid w:val="00442D9B"/>
    <w:rsid w:val="00446BAD"/>
    <w:rsid w:val="004521F4"/>
    <w:rsid w:val="0045364E"/>
    <w:rsid w:val="00456048"/>
    <w:rsid w:val="004561FB"/>
    <w:rsid w:val="00456AEB"/>
    <w:rsid w:val="00456B11"/>
    <w:rsid w:val="00457F27"/>
    <w:rsid w:val="00460A41"/>
    <w:rsid w:val="00462396"/>
    <w:rsid w:val="0046628B"/>
    <w:rsid w:val="00470D62"/>
    <w:rsid w:val="00470EBC"/>
    <w:rsid w:val="0048158E"/>
    <w:rsid w:val="00481E6F"/>
    <w:rsid w:val="00483C59"/>
    <w:rsid w:val="00483C7E"/>
    <w:rsid w:val="00484D06"/>
    <w:rsid w:val="00485130"/>
    <w:rsid w:val="00485D5F"/>
    <w:rsid w:val="00485FD9"/>
    <w:rsid w:val="004903D9"/>
    <w:rsid w:val="004926A3"/>
    <w:rsid w:val="00492E5F"/>
    <w:rsid w:val="00493D6F"/>
    <w:rsid w:val="004945C5"/>
    <w:rsid w:val="0049757B"/>
    <w:rsid w:val="00497789"/>
    <w:rsid w:val="004A0601"/>
    <w:rsid w:val="004A0657"/>
    <w:rsid w:val="004A1BC6"/>
    <w:rsid w:val="004A1FE0"/>
    <w:rsid w:val="004A2E5C"/>
    <w:rsid w:val="004B0357"/>
    <w:rsid w:val="004B1657"/>
    <w:rsid w:val="004B2E9F"/>
    <w:rsid w:val="004B3050"/>
    <w:rsid w:val="004B330C"/>
    <w:rsid w:val="004B5144"/>
    <w:rsid w:val="004C1C98"/>
    <w:rsid w:val="004C50BE"/>
    <w:rsid w:val="004C6BD1"/>
    <w:rsid w:val="004D12DC"/>
    <w:rsid w:val="004D26A1"/>
    <w:rsid w:val="004D53FF"/>
    <w:rsid w:val="004D6814"/>
    <w:rsid w:val="004E33F6"/>
    <w:rsid w:val="004E41B8"/>
    <w:rsid w:val="004E6BC5"/>
    <w:rsid w:val="004E79F4"/>
    <w:rsid w:val="004F0336"/>
    <w:rsid w:val="004F42AE"/>
    <w:rsid w:val="004F686D"/>
    <w:rsid w:val="00501514"/>
    <w:rsid w:val="00501572"/>
    <w:rsid w:val="00504427"/>
    <w:rsid w:val="00505F74"/>
    <w:rsid w:val="005060EE"/>
    <w:rsid w:val="00506E6C"/>
    <w:rsid w:val="00507972"/>
    <w:rsid w:val="00510ED1"/>
    <w:rsid w:val="005132FC"/>
    <w:rsid w:val="00513301"/>
    <w:rsid w:val="00517DBB"/>
    <w:rsid w:val="00520004"/>
    <w:rsid w:val="005206CE"/>
    <w:rsid w:val="00520B0F"/>
    <w:rsid w:val="00520D5A"/>
    <w:rsid w:val="0052199B"/>
    <w:rsid w:val="00521CCA"/>
    <w:rsid w:val="00523406"/>
    <w:rsid w:val="00523E56"/>
    <w:rsid w:val="00527DB0"/>
    <w:rsid w:val="00530367"/>
    <w:rsid w:val="00530D5D"/>
    <w:rsid w:val="00532C4E"/>
    <w:rsid w:val="00537458"/>
    <w:rsid w:val="00540FF7"/>
    <w:rsid w:val="00543DC7"/>
    <w:rsid w:val="005443C4"/>
    <w:rsid w:val="005445AD"/>
    <w:rsid w:val="00544BDC"/>
    <w:rsid w:val="00546A8A"/>
    <w:rsid w:val="005513CF"/>
    <w:rsid w:val="00552CB2"/>
    <w:rsid w:val="00555F6D"/>
    <w:rsid w:val="0056026A"/>
    <w:rsid w:val="00563C5B"/>
    <w:rsid w:val="00565AFB"/>
    <w:rsid w:val="00565E38"/>
    <w:rsid w:val="00566805"/>
    <w:rsid w:val="00571125"/>
    <w:rsid w:val="00573510"/>
    <w:rsid w:val="00573FC7"/>
    <w:rsid w:val="005779FB"/>
    <w:rsid w:val="005813BF"/>
    <w:rsid w:val="005821A3"/>
    <w:rsid w:val="005923D2"/>
    <w:rsid w:val="0059761B"/>
    <w:rsid w:val="005A06F2"/>
    <w:rsid w:val="005B3FF7"/>
    <w:rsid w:val="005B4250"/>
    <w:rsid w:val="005B4ECA"/>
    <w:rsid w:val="005B581E"/>
    <w:rsid w:val="005B6A52"/>
    <w:rsid w:val="005C4B50"/>
    <w:rsid w:val="005C5D60"/>
    <w:rsid w:val="005C5F9A"/>
    <w:rsid w:val="005D1A0C"/>
    <w:rsid w:val="005D217D"/>
    <w:rsid w:val="005D31BF"/>
    <w:rsid w:val="005D3309"/>
    <w:rsid w:val="005E0572"/>
    <w:rsid w:val="005E2169"/>
    <w:rsid w:val="005E2C18"/>
    <w:rsid w:val="005E735C"/>
    <w:rsid w:val="005F0B05"/>
    <w:rsid w:val="005F181F"/>
    <w:rsid w:val="005F1E13"/>
    <w:rsid w:val="005F261A"/>
    <w:rsid w:val="005F2BD8"/>
    <w:rsid w:val="0060051A"/>
    <w:rsid w:val="006036D2"/>
    <w:rsid w:val="006037F6"/>
    <w:rsid w:val="00603985"/>
    <w:rsid w:val="0060455F"/>
    <w:rsid w:val="006070B0"/>
    <w:rsid w:val="00610256"/>
    <w:rsid w:val="00610A79"/>
    <w:rsid w:val="00615BB4"/>
    <w:rsid w:val="00621B4D"/>
    <w:rsid w:val="00621CDF"/>
    <w:rsid w:val="00622C70"/>
    <w:rsid w:val="00623E92"/>
    <w:rsid w:val="00627DBA"/>
    <w:rsid w:val="00630575"/>
    <w:rsid w:val="00633082"/>
    <w:rsid w:val="006358DB"/>
    <w:rsid w:val="006513A2"/>
    <w:rsid w:val="0065284C"/>
    <w:rsid w:val="00654878"/>
    <w:rsid w:val="00654BB0"/>
    <w:rsid w:val="00657BF0"/>
    <w:rsid w:val="0066182B"/>
    <w:rsid w:val="0066324B"/>
    <w:rsid w:val="006732C3"/>
    <w:rsid w:val="006735D4"/>
    <w:rsid w:val="00674A31"/>
    <w:rsid w:val="00680B49"/>
    <w:rsid w:val="00683A11"/>
    <w:rsid w:val="00685BDA"/>
    <w:rsid w:val="00691A54"/>
    <w:rsid w:val="00692802"/>
    <w:rsid w:val="00693835"/>
    <w:rsid w:val="00693E03"/>
    <w:rsid w:val="00694533"/>
    <w:rsid w:val="00694DFF"/>
    <w:rsid w:val="00696470"/>
    <w:rsid w:val="00697869"/>
    <w:rsid w:val="006A30CA"/>
    <w:rsid w:val="006A4568"/>
    <w:rsid w:val="006B1830"/>
    <w:rsid w:val="006B338F"/>
    <w:rsid w:val="006B3831"/>
    <w:rsid w:val="006B5CDC"/>
    <w:rsid w:val="006C19D2"/>
    <w:rsid w:val="006C4175"/>
    <w:rsid w:val="006C455A"/>
    <w:rsid w:val="006C4633"/>
    <w:rsid w:val="006C49A5"/>
    <w:rsid w:val="006C6325"/>
    <w:rsid w:val="006C74FA"/>
    <w:rsid w:val="006D0EC6"/>
    <w:rsid w:val="006D39D0"/>
    <w:rsid w:val="006D4B4C"/>
    <w:rsid w:val="006D6C9D"/>
    <w:rsid w:val="006D7A68"/>
    <w:rsid w:val="006D7E50"/>
    <w:rsid w:val="006E0599"/>
    <w:rsid w:val="006E230C"/>
    <w:rsid w:val="006E26E4"/>
    <w:rsid w:val="006E35E2"/>
    <w:rsid w:val="006E39DC"/>
    <w:rsid w:val="006E58B8"/>
    <w:rsid w:val="006F09BA"/>
    <w:rsid w:val="006F3C1A"/>
    <w:rsid w:val="006F4687"/>
    <w:rsid w:val="006F5DBE"/>
    <w:rsid w:val="006F69CB"/>
    <w:rsid w:val="006F79C3"/>
    <w:rsid w:val="006F7F14"/>
    <w:rsid w:val="00702B38"/>
    <w:rsid w:val="00702BF0"/>
    <w:rsid w:val="00704AB3"/>
    <w:rsid w:val="007056A7"/>
    <w:rsid w:val="00707BC9"/>
    <w:rsid w:val="00712CF8"/>
    <w:rsid w:val="0071363A"/>
    <w:rsid w:val="00713F37"/>
    <w:rsid w:val="007266ED"/>
    <w:rsid w:val="007279F8"/>
    <w:rsid w:val="007303AB"/>
    <w:rsid w:val="007315DB"/>
    <w:rsid w:val="00735474"/>
    <w:rsid w:val="00735C8A"/>
    <w:rsid w:val="00737CF7"/>
    <w:rsid w:val="00741F1E"/>
    <w:rsid w:val="00743F00"/>
    <w:rsid w:val="007509C5"/>
    <w:rsid w:val="00753D8D"/>
    <w:rsid w:val="00753FA3"/>
    <w:rsid w:val="00755BB6"/>
    <w:rsid w:val="00756C8C"/>
    <w:rsid w:val="00757D4C"/>
    <w:rsid w:val="00757E50"/>
    <w:rsid w:val="00760250"/>
    <w:rsid w:val="00763DD7"/>
    <w:rsid w:val="0076656D"/>
    <w:rsid w:val="00770ED4"/>
    <w:rsid w:val="007829A4"/>
    <w:rsid w:val="00785F60"/>
    <w:rsid w:val="00787089"/>
    <w:rsid w:val="00791659"/>
    <w:rsid w:val="00794B88"/>
    <w:rsid w:val="00795591"/>
    <w:rsid w:val="007966AF"/>
    <w:rsid w:val="007A2CE0"/>
    <w:rsid w:val="007A4745"/>
    <w:rsid w:val="007A495C"/>
    <w:rsid w:val="007B13A2"/>
    <w:rsid w:val="007B1BB2"/>
    <w:rsid w:val="007B256D"/>
    <w:rsid w:val="007B27AC"/>
    <w:rsid w:val="007B2BD1"/>
    <w:rsid w:val="007C0CD4"/>
    <w:rsid w:val="007C13ED"/>
    <w:rsid w:val="007C2D11"/>
    <w:rsid w:val="007C3050"/>
    <w:rsid w:val="007C645E"/>
    <w:rsid w:val="007C6ADC"/>
    <w:rsid w:val="007D2622"/>
    <w:rsid w:val="007D3BBF"/>
    <w:rsid w:val="007D49DA"/>
    <w:rsid w:val="007D51A4"/>
    <w:rsid w:val="007D794E"/>
    <w:rsid w:val="007E2DB6"/>
    <w:rsid w:val="007E5EDA"/>
    <w:rsid w:val="007E7C89"/>
    <w:rsid w:val="007F27B4"/>
    <w:rsid w:val="007F2EA4"/>
    <w:rsid w:val="007F44B6"/>
    <w:rsid w:val="007F6E77"/>
    <w:rsid w:val="00801573"/>
    <w:rsid w:val="00801973"/>
    <w:rsid w:val="0080252A"/>
    <w:rsid w:val="008051CA"/>
    <w:rsid w:val="00806C2E"/>
    <w:rsid w:val="00807144"/>
    <w:rsid w:val="0081024D"/>
    <w:rsid w:val="00816523"/>
    <w:rsid w:val="00817506"/>
    <w:rsid w:val="008204CA"/>
    <w:rsid w:val="008215FC"/>
    <w:rsid w:val="0082210E"/>
    <w:rsid w:val="0082291D"/>
    <w:rsid w:val="00825F9F"/>
    <w:rsid w:val="00831F03"/>
    <w:rsid w:val="00836A3B"/>
    <w:rsid w:val="00837766"/>
    <w:rsid w:val="008433E0"/>
    <w:rsid w:val="00850D6A"/>
    <w:rsid w:val="0085695D"/>
    <w:rsid w:val="0086223C"/>
    <w:rsid w:val="00863131"/>
    <w:rsid w:val="0086360F"/>
    <w:rsid w:val="008658A9"/>
    <w:rsid w:val="00865CD1"/>
    <w:rsid w:val="008676BC"/>
    <w:rsid w:val="00870212"/>
    <w:rsid w:val="008717F9"/>
    <w:rsid w:val="00877043"/>
    <w:rsid w:val="00884BEA"/>
    <w:rsid w:val="00884E16"/>
    <w:rsid w:val="00884F8D"/>
    <w:rsid w:val="0088682D"/>
    <w:rsid w:val="00887A29"/>
    <w:rsid w:val="008907BC"/>
    <w:rsid w:val="0089359F"/>
    <w:rsid w:val="00893B1D"/>
    <w:rsid w:val="00894140"/>
    <w:rsid w:val="00895458"/>
    <w:rsid w:val="00897D47"/>
    <w:rsid w:val="008A0FF8"/>
    <w:rsid w:val="008A492F"/>
    <w:rsid w:val="008A5604"/>
    <w:rsid w:val="008A5AA2"/>
    <w:rsid w:val="008A6983"/>
    <w:rsid w:val="008A7B09"/>
    <w:rsid w:val="008B203A"/>
    <w:rsid w:val="008B250C"/>
    <w:rsid w:val="008B2625"/>
    <w:rsid w:val="008B3A9B"/>
    <w:rsid w:val="008B4941"/>
    <w:rsid w:val="008B5D7E"/>
    <w:rsid w:val="008B763F"/>
    <w:rsid w:val="008C3BF9"/>
    <w:rsid w:val="008C46B5"/>
    <w:rsid w:val="008C5160"/>
    <w:rsid w:val="008C7171"/>
    <w:rsid w:val="008D2069"/>
    <w:rsid w:val="008D49ED"/>
    <w:rsid w:val="008E0EC4"/>
    <w:rsid w:val="008E69FB"/>
    <w:rsid w:val="008F0257"/>
    <w:rsid w:val="008F1B1C"/>
    <w:rsid w:val="008F33A5"/>
    <w:rsid w:val="008F65D9"/>
    <w:rsid w:val="008F6A2C"/>
    <w:rsid w:val="009005B7"/>
    <w:rsid w:val="009020C5"/>
    <w:rsid w:val="00903BE2"/>
    <w:rsid w:val="00910EA0"/>
    <w:rsid w:val="009142FD"/>
    <w:rsid w:val="00917209"/>
    <w:rsid w:val="009177FF"/>
    <w:rsid w:val="0092196D"/>
    <w:rsid w:val="00921E3D"/>
    <w:rsid w:val="00925201"/>
    <w:rsid w:val="009275F7"/>
    <w:rsid w:val="009302E7"/>
    <w:rsid w:val="00931956"/>
    <w:rsid w:val="009341B5"/>
    <w:rsid w:val="00937C07"/>
    <w:rsid w:val="00944925"/>
    <w:rsid w:val="00946F98"/>
    <w:rsid w:val="00952724"/>
    <w:rsid w:val="009547AA"/>
    <w:rsid w:val="00955DC8"/>
    <w:rsid w:val="0095647C"/>
    <w:rsid w:val="00957439"/>
    <w:rsid w:val="00960106"/>
    <w:rsid w:val="00960FDF"/>
    <w:rsid w:val="00962B1C"/>
    <w:rsid w:val="009650CC"/>
    <w:rsid w:val="00970829"/>
    <w:rsid w:val="009724D2"/>
    <w:rsid w:val="00972AB9"/>
    <w:rsid w:val="00974732"/>
    <w:rsid w:val="009771C2"/>
    <w:rsid w:val="009779CF"/>
    <w:rsid w:val="00980027"/>
    <w:rsid w:val="009806F0"/>
    <w:rsid w:val="009817F4"/>
    <w:rsid w:val="00982416"/>
    <w:rsid w:val="009825AC"/>
    <w:rsid w:val="0098308A"/>
    <w:rsid w:val="00985735"/>
    <w:rsid w:val="0098620D"/>
    <w:rsid w:val="009A16F5"/>
    <w:rsid w:val="009A232C"/>
    <w:rsid w:val="009A2922"/>
    <w:rsid w:val="009A7CB3"/>
    <w:rsid w:val="009B0042"/>
    <w:rsid w:val="009B2D5C"/>
    <w:rsid w:val="009B3D5C"/>
    <w:rsid w:val="009C3EEC"/>
    <w:rsid w:val="009C691B"/>
    <w:rsid w:val="009C77B5"/>
    <w:rsid w:val="009D0730"/>
    <w:rsid w:val="009D1895"/>
    <w:rsid w:val="009D207E"/>
    <w:rsid w:val="009D3716"/>
    <w:rsid w:val="009D7ECD"/>
    <w:rsid w:val="009E0761"/>
    <w:rsid w:val="009E142C"/>
    <w:rsid w:val="009E22CD"/>
    <w:rsid w:val="009E2C26"/>
    <w:rsid w:val="009E4FFA"/>
    <w:rsid w:val="009E5019"/>
    <w:rsid w:val="009E73D1"/>
    <w:rsid w:val="009E79CA"/>
    <w:rsid w:val="009E7FD3"/>
    <w:rsid w:val="009F1670"/>
    <w:rsid w:val="009F20EB"/>
    <w:rsid w:val="00A01F35"/>
    <w:rsid w:val="00A02756"/>
    <w:rsid w:val="00A03270"/>
    <w:rsid w:val="00A03DB5"/>
    <w:rsid w:val="00A06EFE"/>
    <w:rsid w:val="00A10B3E"/>
    <w:rsid w:val="00A116DB"/>
    <w:rsid w:val="00A164C2"/>
    <w:rsid w:val="00A175DA"/>
    <w:rsid w:val="00A176A9"/>
    <w:rsid w:val="00A20FBE"/>
    <w:rsid w:val="00A2224C"/>
    <w:rsid w:val="00A267E4"/>
    <w:rsid w:val="00A26B62"/>
    <w:rsid w:val="00A32059"/>
    <w:rsid w:val="00A3279B"/>
    <w:rsid w:val="00A32904"/>
    <w:rsid w:val="00A3362F"/>
    <w:rsid w:val="00A33942"/>
    <w:rsid w:val="00A3564F"/>
    <w:rsid w:val="00A40CF6"/>
    <w:rsid w:val="00A41E3C"/>
    <w:rsid w:val="00A47158"/>
    <w:rsid w:val="00A47EE4"/>
    <w:rsid w:val="00A50143"/>
    <w:rsid w:val="00A5593A"/>
    <w:rsid w:val="00A55D2D"/>
    <w:rsid w:val="00A56C20"/>
    <w:rsid w:val="00A56CDA"/>
    <w:rsid w:val="00A56D8F"/>
    <w:rsid w:val="00A63B80"/>
    <w:rsid w:val="00A650C1"/>
    <w:rsid w:val="00A672FF"/>
    <w:rsid w:val="00A7200A"/>
    <w:rsid w:val="00A728AA"/>
    <w:rsid w:val="00A730B9"/>
    <w:rsid w:val="00A7439C"/>
    <w:rsid w:val="00A7507E"/>
    <w:rsid w:val="00A772E4"/>
    <w:rsid w:val="00A77D8B"/>
    <w:rsid w:val="00A816A1"/>
    <w:rsid w:val="00A839CF"/>
    <w:rsid w:val="00A84C69"/>
    <w:rsid w:val="00A84EE8"/>
    <w:rsid w:val="00A87ABE"/>
    <w:rsid w:val="00A9169E"/>
    <w:rsid w:val="00A946F4"/>
    <w:rsid w:val="00A947C2"/>
    <w:rsid w:val="00A957D3"/>
    <w:rsid w:val="00A97094"/>
    <w:rsid w:val="00A97D97"/>
    <w:rsid w:val="00AA0160"/>
    <w:rsid w:val="00AA1C0D"/>
    <w:rsid w:val="00AA3616"/>
    <w:rsid w:val="00AA4A54"/>
    <w:rsid w:val="00AA5D8E"/>
    <w:rsid w:val="00AB40A7"/>
    <w:rsid w:val="00AC0302"/>
    <w:rsid w:val="00AC05A6"/>
    <w:rsid w:val="00AC0A4D"/>
    <w:rsid w:val="00AC2350"/>
    <w:rsid w:val="00AC2A2F"/>
    <w:rsid w:val="00AC6222"/>
    <w:rsid w:val="00AC6390"/>
    <w:rsid w:val="00AD194B"/>
    <w:rsid w:val="00AD207C"/>
    <w:rsid w:val="00AD2FA9"/>
    <w:rsid w:val="00AD535F"/>
    <w:rsid w:val="00AD5C5D"/>
    <w:rsid w:val="00AD61B5"/>
    <w:rsid w:val="00AE203D"/>
    <w:rsid w:val="00AE213F"/>
    <w:rsid w:val="00AE3477"/>
    <w:rsid w:val="00AE55EF"/>
    <w:rsid w:val="00AE732E"/>
    <w:rsid w:val="00AF22CC"/>
    <w:rsid w:val="00AF4241"/>
    <w:rsid w:val="00AF4993"/>
    <w:rsid w:val="00B013BC"/>
    <w:rsid w:val="00B02232"/>
    <w:rsid w:val="00B03B56"/>
    <w:rsid w:val="00B076AC"/>
    <w:rsid w:val="00B119A9"/>
    <w:rsid w:val="00B15278"/>
    <w:rsid w:val="00B174B8"/>
    <w:rsid w:val="00B2270A"/>
    <w:rsid w:val="00B2295E"/>
    <w:rsid w:val="00B237B5"/>
    <w:rsid w:val="00B277DD"/>
    <w:rsid w:val="00B27DE4"/>
    <w:rsid w:val="00B356CC"/>
    <w:rsid w:val="00B35AB5"/>
    <w:rsid w:val="00B360C4"/>
    <w:rsid w:val="00B36E76"/>
    <w:rsid w:val="00B3774F"/>
    <w:rsid w:val="00B403D1"/>
    <w:rsid w:val="00B41BA4"/>
    <w:rsid w:val="00B42CBD"/>
    <w:rsid w:val="00B43563"/>
    <w:rsid w:val="00B43EAB"/>
    <w:rsid w:val="00B5040F"/>
    <w:rsid w:val="00B51CC8"/>
    <w:rsid w:val="00B555A7"/>
    <w:rsid w:val="00B61F58"/>
    <w:rsid w:val="00B65EEC"/>
    <w:rsid w:val="00B802A2"/>
    <w:rsid w:val="00B80C12"/>
    <w:rsid w:val="00B83385"/>
    <w:rsid w:val="00B83DD8"/>
    <w:rsid w:val="00B84C23"/>
    <w:rsid w:val="00B86F54"/>
    <w:rsid w:val="00B9195D"/>
    <w:rsid w:val="00B95304"/>
    <w:rsid w:val="00B963CE"/>
    <w:rsid w:val="00B968CF"/>
    <w:rsid w:val="00BA081A"/>
    <w:rsid w:val="00BA164C"/>
    <w:rsid w:val="00BA317E"/>
    <w:rsid w:val="00BA3D1E"/>
    <w:rsid w:val="00BA71FB"/>
    <w:rsid w:val="00BB0E21"/>
    <w:rsid w:val="00BB179D"/>
    <w:rsid w:val="00BB4C71"/>
    <w:rsid w:val="00BC11CA"/>
    <w:rsid w:val="00BC156A"/>
    <w:rsid w:val="00BC2F69"/>
    <w:rsid w:val="00BC6BF2"/>
    <w:rsid w:val="00BD112C"/>
    <w:rsid w:val="00BD128F"/>
    <w:rsid w:val="00BD1F5B"/>
    <w:rsid w:val="00BD29F7"/>
    <w:rsid w:val="00BD2B14"/>
    <w:rsid w:val="00BD4423"/>
    <w:rsid w:val="00BD49CD"/>
    <w:rsid w:val="00BD689D"/>
    <w:rsid w:val="00BD7051"/>
    <w:rsid w:val="00BD7562"/>
    <w:rsid w:val="00BD776E"/>
    <w:rsid w:val="00BE0D7D"/>
    <w:rsid w:val="00BE1217"/>
    <w:rsid w:val="00BE37B5"/>
    <w:rsid w:val="00BE49C7"/>
    <w:rsid w:val="00BF299C"/>
    <w:rsid w:val="00BF66E8"/>
    <w:rsid w:val="00BF6C8D"/>
    <w:rsid w:val="00BF75C5"/>
    <w:rsid w:val="00C00B7B"/>
    <w:rsid w:val="00C01111"/>
    <w:rsid w:val="00C02510"/>
    <w:rsid w:val="00C02907"/>
    <w:rsid w:val="00C040E2"/>
    <w:rsid w:val="00C04933"/>
    <w:rsid w:val="00C05F75"/>
    <w:rsid w:val="00C113C6"/>
    <w:rsid w:val="00C13A6E"/>
    <w:rsid w:val="00C15006"/>
    <w:rsid w:val="00C20FB6"/>
    <w:rsid w:val="00C24D14"/>
    <w:rsid w:val="00C260DE"/>
    <w:rsid w:val="00C26BD3"/>
    <w:rsid w:val="00C3182E"/>
    <w:rsid w:val="00C323F7"/>
    <w:rsid w:val="00C343C6"/>
    <w:rsid w:val="00C35436"/>
    <w:rsid w:val="00C35C67"/>
    <w:rsid w:val="00C35E01"/>
    <w:rsid w:val="00C362D6"/>
    <w:rsid w:val="00C4275B"/>
    <w:rsid w:val="00C4327A"/>
    <w:rsid w:val="00C45830"/>
    <w:rsid w:val="00C46712"/>
    <w:rsid w:val="00C47F23"/>
    <w:rsid w:val="00C51CF4"/>
    <w:rsid w:val="00C53617"/>
    <w:rsid w:val="00C550F3"/>
    <w:rsid w:val="00C56448"/>
    <w:rsid w:val="00C6281F"/>
    <w:rsid w:val="00C62B85"/>
    <w:rsid w:val="00C62BD4"/>
    <w:rsid w:val="00C63339"/>
    <w:rsid w:val="00C64B78"/>
    <w:rsid w:val="00C64D11"/>
    <w:rsid w:val="00C66589"/>
    <w:rsid w:val="00C66812"/>
    <w:rsid w:val="00C66ADE"/>
    <w:rsid w:val="00C66C39"/>
    <w:rsid w:val="00C66D1C"/>
    <w:rsid w:val="00C67128"/>
    <w:rsid w:val="00C71704"/>
    <w:rsid w:val="00C71FE8"/>
    <w:rsid w:val="00C72420"/>
    <w:rsid w:val="00C72745"/>
    <w:rsid w:val="00C72B84"/>
    <w:rsid w:val="00C7669D"/>
    <w:rsid w:val="00C80631"/>
    <w:rsid w:val="00C810B6"/>
    <w:rsid w:val="00C81133"/>
    <w:rsid w:val="00C8253F"/>
    <w:rsid w:val="00C836A4"/>
    <w:rsid w:val="00C85F9B"/>
    <w:rsid w:val="00C86307"/>
    <w:rsid w:val="00C91C0C"/>
    <w:rsid w:val="00C91E29"/>
    <w:rsid w:val="00C94E9B"/>
    <w:rsid w:val="00C969C6"/>
    <w:rsid w:val="00C97F17"/>
    <w:rsid w:val="00CA0D1B"/>
    <w:rsid w:val="00CA37C9"/>
    <w:rsid w:val="00CA61E9"/>
    <w:rsid w:val="00CA686E"/>
    <w:rsid w:val="00CA6904"/>
    <w:rsid w:val="00CB0D9F"/>
    <w:rsid w:val="00CB2394"/>
    <w:rsid w:val="00CB3B74"/>
    <w:rsid w:val="00CB441D"/>
    <w:rsid w:val="00CB51C5"/>
    <w:rsid w:val="00CB5564"/>
    <w:rsid w:val="00CC087B"/>
    <w:rsid w:val="00CC0AD5"/>
    <w:rsid w:val="00CC131F"/>
    <w:rsid w:val="00CC3436"/>
    <w:rsid w:val="00CC4416"/>
    <w:rsid w:val="00CC49F1"/>
    <w:rsid w:val="00CC7484"/>
    <w:rsid w:val="00CD404D"/>
    <w:rsid w:val="00CD5701"/>
    <w:rsid w:val="00CD6DC7"/>
    <w:rsid w:val="00CE1705"/>
    <w:rsid w:val="00CE1A05"/>
    <w:rsid w:val="00CE4595"/>
    <w:rsid w:val="00CE6E3B"/>
    <w:rsid w:val="00CE72C9"/>
    <w:rsid w:val="00CE7411"/>
    <w:rsid w:val="00CF104C"/>
    <w:rsid w:val="00CF1A1B"/>
    <w:rsid w:val="00CF1B7B"/>
    <w:rsid w:val="00CF3750"/>
    <w:rsid w:val="00CF38B3"/>
    <w:rsid w:val="00CF3BC9"/>
    <w:rsid w:val="00D0132C"/>
    <w:rsid w:val="00D04B9C"/>
    <w:rsid w:val="00D0526B"/>
    <w:rsid w:val="00D06F26"/>
    <w:rsid w:val="00D11B81"/>
    <w:rsid w:val="00D12772"/>
    <w:rsid w:val="00D127D3"/>
    <w:rsid w:val="00D15DAC"/>
    <w:rsid w:val="00D15E93"/>
    <w:rsid w:val="00D17CBB"/>
    <w:rsid w:val="00D20461"/>
    <w:rsid w:val="00D206D7"/>
    <w:rsid w:val="00D22C3A"/>
    <w:rsid w:val="00D24808"/>
    <w:rsid w:val="00D24A87"/>
    <w:rsid w:val="00D264D0"/>
    <w:rsid w:val="00D27275"/>
    <w:rsid w:val="00D325F5"/>
    <w:rsid w:val="00D32987"/>
    <w:rsid w:val="00D374E8"/>
    <w:rsid w:val="00D40E2E"/>
    <w:rsid w:val="00D40FF7"/>
    <w:rsid w:val="00D421A2"/>
    <w:rsid w:val="00D51528"/>
    <w:rsid w:val="00D51CA0"/>
    <w:rsid w:val="00D520C4"/>
    <w:rsid w:val="00D534B4"/>
    <w:rsid w:val="00D551D4"/>
    <w:rsid w:val="00D5636B"/>
    <w:rsid w:val="00D56DF0"/>
    <w:rsid w:val="00D60262"/>
    <w:rsid w:val="00D60F13"/>
    <w:rsid w:val="00D63A62"/>
    <w:rsid w:val="00D65422"/>
    <w:rsid w:val="00D66C07"/>
    <w:rsid w:val="00D677CF"/>
    <w:rsid w:val="00D70298"/>
    <w:rsid w:val="00D707DC"/>
    <w:rsid w:val="00D71199"/>
    <w:rsid w:val="00D71344"/>
    <w:rsid w:val="00D72072"/>
    <w:rsid w:val="00D724DC"/>
    <w:rsid w:val="00D76249"/>
    <w:rsid w:val="00D801AE"/>
    <w:rsid w:val="00D80EEC"/>
    <w:rsid w:val="00D8184D"/>
    <w:rsid w:val="00D82BB5"/>
    <w:rsid w:val="00D82CD1"/>
    <w:rsid w:val="00D842F5"/>
    <w:rsid w:val="00D84472"/>
    <w:rsid w:val="00D849C1"/>
    <w:rsid w:val="00D92261"/>
    <w:rsid w:val="00D92561"/>
    <w:rsid w:val="00D945D0"/>
    <w:rsid w:val="00D9490B"/>
    <w:rsid w:val="00DA2733"/>
    <w:rsid w:val="00DA3E3F"/>
    <w:rsid w:val="00DA47F9"/>
    <w:rsid w:val="00DB1AB1"/>
    <w:rsid w:val="00DB5F31"/>
    <w:rsid w:val="00DB7E8A"/>
    <w:rsid w:val="00DC1814"/>
    <w:rsid w:val="00DC4CF5"/>
    <w:rsid w:val="00DC55CB"/>
    <w:rsid w:val="00DC654A"/>
    <w:rsid w:val="00DC71B8"/>
    <w:rsid w:val="00DD0CF5"/>
    <w:rsid w:val="00DD18E0"/>
    <w:rsid w:val="00DD2FFC"/>
    <w:rsid w:val="00DD38A0"/>
    <w:rsid w:val="00DD5769"/>
    <w:rsid w:val="00DD796A"/>
    <w:rsid w:val="00DE24EB"/>
    <w:rsid w:val="00DE4429"/>
    <w:rsid w:val="00DF0FE8"/>
    <w:rsid w:val="00E00E93"/>
    <w:rsid w:val="00E01261"/>
    <w:rsid w:val="00E04E81"/>
    <w:rsid w:val="00E05446"/>
    <w:rsid w:val="00E12364"/>
    <w:rsid w:val="00E12FA2"/>
    <w:rsid w:val="00E13EF4"/>
    <w:rsid w:val="00E15DE4"/>
    <w:rsid w:val="00E15DFC"/>
    <w:rsid w:val="00E237FE"/>
    <w:rsid w:val="00E270D2"/>
    <w:rsid w:val="00E32615"/>
    <w:rsid w:val="00E344C3"/>
    <w:rsid w:val="00E34519"/>
    <w:rsid w:val="00E3467D"/>
    <w:rsid w:val="00E41156"/>
    <w:rsid w:val="00E43461"/>
    <w:rsid w:val="00E4563E"/>
    <w:rsid w:val="00E45B46"/>
    <w:rsid w:val="00E46A19"/>
    <w:rsid w:val="00E47039"/>
    <w:rsid w:val="00E47D7E"/>
    <w:rsid w:val="00E51334"/>
    <w:rsid w:val="00E51DC7"/>
    <w:rsid w:val="00E563B9"/>
    <w:rsid w:val="00E56C86"/>
    <w:rsid w:val="00E6157E"/>
    <w:rsid w:val="00E670B4"/>
    <w:rsid w:val="00E67146"/>
    <w:rsid w:val="00E67618"/>
    <w:rsid w:val="00E6770B"/>
    <w:rsid w:val="00E70D9D"/>
    <w:rsid w:val="00E71928"/>
    <w:rsid w:val="00E72D73"/>
    <w:rsid w:val="00E760F4"/>
    <w:rsid w:val="00E81E63"/>
    <w:rsid w:val="00E81E8C"/>
    <w:rsid w:val="00E86406"/>
    <w:rsid w:val="00E86D17"/>
    <w:rsid w:val="00E91141"/>
    <w:rsid w:val="00E96641"/>
    <w:rsid w:val="00E974DE"/>
    <w:rsid w:val="00EA1E73"/>
    <w:rsid w:val="00EB0A2B"/>
    <w:rsid w:val="00EB19FF"/>
    <w:rsid w:val="00EB2378"/>
    <w:rsid w:val="00EB40F6"/>
    <w:rsid w:val="00EB5804"/>
    <w:rsid w:val="00EB6C9D"/>
    <w:rsid w:val="00EB764E"/>
    <w:rsid w:val="00EB7CDD"/>
    <w:rsid w:val="00EC02BF"/>
    <w:rsid w:val="00EC1D7C"/>
    <w:rsid w:val="00EC5A00"/>
    <w:rsid w:val="00EC66F4"/>
    <w:rsid w:val="00ED16A5"/>
    <w:rsid w:val="00ED2E4F"/>
    <w:rsid w:val="00ED56EF"/>
    <w:rsid w:val="00EE4AAF"/>
    <w:rsid w:val="00EF115F"/>
    <w:rsid w:val="00EF25C2"/>
    <w:rsid w:val="00EF347D"/>
    <w:rsid w:val="00EF4703"/>
    <w:rsid w:val="00EF4982"/>
    <w:rsid w:val="00EF58E3"/>
    <w:rsid w:val="00F015B1"/>
    <w:rsid w:val="00F02E4A"/>
    <w:rsid w:val="00F03373"/>
    <w:rsid w:val="00F05251"/>
    <w:rsid w:val="00F100D8"/>
    <w:rsid w:val="00F10E54"/>
    <w:rsid w:val="00F12D55"/>
    <w:rsid w:val="00F14041"/>
    <w:rsid w:val="00F1426C"/>
    <w:rsid w:val="00F17269"/>
    <w:rsid w:val="00F20925"/>
    <w:rsid w:val="00F215D3"/>
    <w:rsid w:val="00F23F6A"/>
    <w:rsid w:val="00F25B9C"/>
    <w:rsid w:val="00F26C9E"/>
    <w:rsid w:val="00F27A39"/>
    <w:rsid w:val="00F27ACC"/>
    <w:rsid w:val="00F30134"/>
    <w:rsid w:val="00F30E48"/>
    <w:rsid w:val="00F33BF9"/>
    <w:rsid w:val="00F33C99"/>
    <w:rsid w:val="00F371C2"/>
    <w:rsid w:val="00F41B58"/>
    <w:rsid w:val="00F42DBE"/>
    <w:rsid w:val="00F42F77"/>
    <w:rsid w:val="00F466A8"/>
    <w:rsid w:val="00F512A2"/>
    <w:rsid w:val="00F54667"/>
    <w:rsid w:val="00F54FBB"/>
    <w:rsid w:val="00F550E3"/>
    <w:rsid w:val="00F568A7"/>
    <w:rsid w:val="00F5698D"/>
    <w:rsid w:val="00F62BA9"/>
    <w:rsid w:val="00F6334E"/>
    <w:rsid w:val="00F65740"/>
    <w:rsid w:val="00F70A61"/>
    <w:rsid w:val="00F71A4B"/>
    <w:rsid w:val="00F723A0"/>
    <w:rsid w:val="00F73F69"/>
    <w:rsid w:val="00F77B12"/>
    <w:rsid w:val="00F84055"/>
    <w:rsid w:val="00F84E19"/>
    <w:rsid w:val="00F85010"/>
    <w:rsid w:val="00F853B6"/>
    <w:rsid w:val="00F96161"/>
    <w:rsid w:val="00F96475"/>
    <w:rsid w:val="00FA08C8"/>
    <w:rsid w:val="00FA1B7B"/>
    <w:rsid w:val="00FA268B"/>
    <w:rsid w:val="00FA2B8C"/>
    <w:rsid w:val="00FA5FA5"/>
    <w:rsid w:val="00FA7010"/>
    <w:rsid w:val="00FB2857"/>
    <w:rsid w:val="00FB31F6"/>
    <w:rsid w:val="00FB4266"/>
    <w:rsid w:val="00FB632A"/>
    <w:rsid w:val="00FC765B"/>
    <w:rsid w:val="00FD3BF5"/>
    <w:rsid w:val="00FD3F21"/>
    <w:rsid w:val="00FD6EB5"/>
    <w:rsid w:val="00FE1749"/>
    <w:rsid w:val="00FE2311"/>
    <w:rsid w:val="00FE289C"/>
    <w:rsid w:val="00FE55C7"/>
    <w:rsid w:val="00FE585C"/>
    <w:rsid w:val="00FE767D"/>
    <w:rsid w:val="00FE7C0A"/>
    <w:rsid w:val="00FF10C7"/>
    <w:rsid w:val="00FF3B94"/>
    <w:rsid w:val="00FF6F1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44C5"/>
  <w15:chartTrackingRefBased/>
  <w15:docId w15:val="{43652DDC-6E8D-4437-B700-28B5B004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55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7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39"/>
    <w:pPr>
      <w:ind w:left="720"/>
      <w:contextualSpacing/>
    </w:pPr>
  </w:style>
  <w:style w:type="character" w:styleId="CommentReference">
    <w:name w:val="annotation reference"/>
    <w:basedOn w:val="DefaultParagraphFont"/>
    <w:uiPriority w:val="99"/>
    <w:semiHidden/>
    <w:unhideWhenUsed/>
    <w:rsid w:val="00CB5564"/>
    <w:rPr>
      <w:sz w:val="16"/>
      <w:szCs w:val="16"/>
    </w:rPr>
  </w:style>
  <w:style w:type="paragraph" w:styleId="CommentText">
    <w:name w:val="annotation text"/>
    <w:basedOn w:val="Normal"/>
    <w:link w:val="CommentTextChar"/>
    <w:uiPriority w:val="99"/>
    <w:unhideWhenUsed/>
    <w:rsid w:val="00CB5564"/>
    <w:rPr>
      <w:sz w:val="20"/>
      <w:szCs w:val="20"/>
    </w:rPr>
  </w:style>
  <w:style w:type="character" w:customStyle="1" w:styleId="CommentTextChar">
    <w:name w:val="Comment Text Char"/>
    <w:basedOn w:val="DefaultParagraphFont"/>
    <w:link w:val="CommentText"/>
    <w:uiPriority w:val="99"/>
    <w:rsid w:val="00CB5564"/>
    <w:rPr>
      <w:sz w:val="20"/>
      <w:szCs w:val="20"/>
    </w:rPr>
  </w:style>
  <w:style w:type="paragraph" w:styleId="CommentSubject">
    <w:name w:val="annotation subject"/>
    <w:basedOn w:val="CommentText"/>
    <w:next w:val="CommentText"/>
    <w:link w:val="CommentSubjectChar"/>
    <w:uiPriority w:val="99"/>
    <w:semiHidden/>
    <w:unhideWhenUsed/>
    <w:rsid w:val="00CB5564"/>
    <w:rPr>
      <w:b/>
      <w:bCs/>
    </w:rPr>
  </w:style>
  <w:style w:type="character" w:customStyle="1" w:styleId="CommentSubjectChar">
    <w:name w:val="Comment Subject Char"/>
    <w:basedOn w:val="CommentTextChar"/>
    <w:link w:val="CommentSubject"/>
    <w:uiPriority w:val="99"/>
    <w:semiHidden/>
    <w:rsid w:val="00CB5564"/>
    <w:rPr>
      <w:b/>
      <w:bCs/>
      <w:sz w:val="20"/>
      <w:szCs w:val="20"/>
    </w:rPr>
  </w:style>
  <w:style w:type="paragraph" w:styleId="BalloonText">
    <w:name w:val="Balloon Text"/>
    <w:basedOn w:val="Normal"/>
    <w:link w:val="BalloonTextChar"/>
    <w:uiPriority w:val="99"/>
    <w:semiHidden/>
    <w:unhideWhenUsed/>
    <w:rsid w:val="00CB55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64"/>
    <w:rPr>
      <w:rFonts w:ascii="Segoe UI" w:hAnsi="Segoe UI" w:cs="Segoe UI"/>
      <w:sz w:val="18"/>
      <w:szCs w:val="18"/>
    </w:rPr>
  </w:style>
  <w:style w:type="paragraph" w:styleId="Header">
    <w:name w:val="header"/>
    <w:basedOn w:val="Normal"/>
    <w:link w:val="HeaderChar"/>
    <w:uiPriority w:val="99"/>
    <w:unhideWhenUsed/>
    <w:rsid w:val="00404A94"/>
    <w:pPr>
      <w:tabs>
        <w:tab w:val="center" w:pos="4819"/>
        <w:tab w:val="right" w:pos="9638"/>
      </w:tabs>
      <w:spacing w:after="0"/>
    </w:pPr>
  </w:style>
  <w:style w:type="character" w:customStyle="1" w:styleId="HeaderChar">
    <w:name w:val="Header Char"/>
    <w:basedOn w:val="DefaultParagraphFont"/>
    <w:link w:val="Header"/>
    <w:uiPriority w:val="99"/>
    <w:rsid w:val="00404A94"/>
  </w:style>
  <w:style w:type="paragraph" w:styleId="Footer">
    <w:name w:val="footer"/>
    <w:basedOn w:val="Normal"/>
    <w:link w:val="FooterChar"/>
    <w:uiPriority w:val="99"/>
    <w:unhideWhenUsed/>
    <w:rsid w:val="00404A94"/>
    <w:pPr>
      <w:tabs>
        <w:tab w:val="center" w:pos="4819"/>
        <w:tab w:val="right" w:pos="9638"/>
      </w:tabs>
      <w:spacing w:after="0"/>
    </w:pPr>
  </w:style>
  <w:style w:type="character" w:customStyle="1" w:styleId="FooterChar">
    <w:name w:val="Footer Char"/>
    <w:basedOn w:val="DefaultParagraphFont"/>
    <w:link w:val="Footer"/>
    <w:uiPriority w:val="99"/>
    <w:rsid w:val="00404A94"/>
  </w:style>
  <w:style w:type="character" w:styleId="Hyperlink">
    <w:name w:val="Hyperlink"/>
    <w:uiPriority w:val="99"/>
    <w:unhideWhenUsed/>
    <w:rsid w:val="00404A94"/>
    <w:rPr>
      <w:color w:val="0563C1"/>
      <w:u w:val="single"/>
    </w:rPr>
  </w:style>
  <w:style w:type="character" w:customStyle="1" w:styleId="UnresolvedMention1">
    <w:name w:val="Unresolved Mention1"/>
    <w:basedOn w:val="DefaultParagraphFont"/>
    <w:uiPriority w:val="99"/>
    <w:semiHidden/>
    <w:unhideWhenUsed/>
    <w:rsid w:val="00FC765B"/>
    <w:rPr>
      <w:color w:val="808080"/>
      <w:shd w:val="clear" w:color="auto" w:fill="E6E6E6"/>
    </w:rPr>
  </w:style>
  <w:style w:type="character" w:customStyle="1" w:styleId="Heading1Char">
    <w:name w:val="Heading 1 Char"/>
    <w:basedOn w:val="DefaultParagraphFont"/>
    <w:link w:val="Heading1"/>
    <w:uiPriority w:val="9"/>
    <w:rsid w:val="00C26B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55C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E55C7"/>
    <w:rPr>
      <w:color w:val="954F72" w:themeColor="followedHyperlink"/>
      <w:u w:val="single"/>
    </w:rPr>
  </w:style>
  <w:style w:type="character" w:styleId="Strong">
    <w:name w:val="Strong"/>
    <w:basedOn w:val="DefaultParagraphFont"/>
    <w:uiPriority w:val="22"/>
    <w:qFormat/>
    <w:rsid w:val="007B27AC"/>
    <w:rPr>
      <w:b/>
      <w:bCs/>
    </w:rPr>
  </w:style>
  <w:style w:type="character" w:customStyle="1" w:styleId="Heading3Char">
    <w:name w:val="Heading 3 Char"/>
    <w:basedOn w:val="DefaultParagraphFont"/>
    <w:link w:val="Heading3"/>
    <w:uiPriority w:val="9"/>
    <w:semiHidden/>
    <w:rsid w:val="002A71A6"/>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56AEB"/>
    <w:pPr>
      <w:spacing w:after="0"/>
    </w:pPr>
    <w:rPr>
      <w:sz w:val="20"/>
      <w:szCs w:val="20"/>
    </w:rPr>
  </w:style>
  <w:style w:type="character" w:customStyle="1" w:styleId="FootnoteTextChar">
    <w:name w:val="Footnote Text Char"/>
    <w:basedOn w:val="DefaultParagraphFont"/>
    <w:link w:val="FootnoteText"/>
    <w:uiPriority w:val="99"/>
    <w:semiHidden/>
    <w:rsid w:val="00456AEB"/>
    <w:rPr>
      <w:sz w:val="20"/>
      <w:szCs w:val="20"/>
    </w:rPr>
  </w:style>
  <w:style w:type="character" w:styleId="FootnoteReference">
    <w:name w:val="footnote reference"/>
    <w:basedOn w:val="DefaultParagraphFont"/>
    <w:uiPriority w:val="99"/>
    <w:semiHidden/>
    <w:unhideWhenUsed/>
    <w:rsid w:val="00456AEB"/>
    <w:rPr>
      <w:vertAlign w:val="superscript"/>
    </w:rPr>
  </w:style>
  <w:style w:type="character" w:styleId="UnresolvedMention">
    <w:name w:val="Unresolved Mention"/>
    <w:basedOn w:val="DefaultParagraphFont"/>
    <w:uiPriority w:val="99"/>
    <w:semiHidden/>
    <w:unhideWhenUsed/>
    <w:rsid w:val="004521F4"/>
    <w:rPr>
      <w:color w:val="605E5C"/>
      <w:shd w:val="clear" w:color="auto" w:fill="E1DFDD"/>
    </w:rPr>
  </w:style>
  <w:style w:type="paragraph" w:styleId="Revision">
    <w:name w:val="Revision"/>
    <w:hidden/>
    <w:uiPriority w:val="99"/>
    <w:semiHidden/>
    <w:rsid w:val="00831F03"/>
    <w:pPr>
      <w:spacing w:after="0"/>
      <w:jc w:val="left"/>
    </w:pPr>
  </w:style>
  <w:style w:type="paragraph" w:styleId="Title">
    <w:name w:val="Title"/>
    <w:basedOn w:val="Normal"/>
    <w:next w:val="Normal"/>
    <w:link w:val="TitleChar"/>
    <w:uiPriority w:val="10"/>
    <w:qFormat/>
    <w:rsid w:val="005923D2"/>
    <w:pPr>
      <w:keepNext/>
      <w:keepLines/>
      <w:spacing w:after="60" w:line="276" w:lineRule="auto"/>
      <w:jc w:val="left"/>
    </w:pPr>
    <w:rPr>
      <w:rFonts w:ascii="Arial" w:eastAsia="Arial" w:hAnsi="Arial" w:cs="Arial"/>
      <w:sz w:val="52"/>
      <w:szCs w:val="52"/>
      <w:lang w:val="lt" w:eastAsia="en-GB"/>
    </w:rPr>
  </w:style>
  <w:style w:type="character" w:customStyle="1" w:styleId="TitleChar">
    <w:name w:val="Title Char"/>
    <w:basedOn w:val="DefaultParagraphFont"/>
    <w:link w:val="Title"/>
    <w:uiPriority w:val="10"/>
    <w:rsid w:val="005923D2"/>
    <w:rPr>
      <w:rFonts w:ascii="Arial" w:eastAsia="Arial" w:hAnsi="Arial" w:cs="Arial"/>
      <w:sz w:val="52"/>
      <w:szCs w:val="52"/>
      <w:lang w:val="lt" w:eastAsia="en-GB"/>
    </w:rPr>
  </w:style>
  <w:style w:type="paragraph" w:customStyle="1" w:styleId="m-3097494929686872870msolistparagraph">
    <w:name w:val="m_-3097494929686872870msolistparagraph"/>
    <w:basedOn w:val="Normal"/>
    <w:rsid w:val="00B403D1"/>
    <w:pPr>
      <w:spacing w:before="100" w:beforeAutospacing="1" w:after="100" w:afterAutospacing="1"/>
      <w:jc w:val="left"/>
    </w:pPr>
    <w:rPr>
      <w:rFonts w:ascii="Times New Roman" w:eastAsia="Times New Roman" w:hAnsi="Times New Roman" w:cs="Times New Roman"/>
      <w:sz w:val="24"/>
      <w:szCs w:val="24"/>
      <w:lang w:val="en-LT" w:eastAsia="en-GB"/>
    </w:rPr>
  </w:style>
  <w:style w:type="character" w:customStyle="1" w:styleId="ui-provider">
    <w:name w:val="ui-provider"/>
    <w:basedOn w:val="DefaultParagraphFont"/>
    <w:rsid w:val="00B61F58"/>
  </w:style>
  <w:style w:type="character" w:customStyle="1" w:styleId="hgkelc">
    <w:name w:val="hgkelc"/>
    <w:basedOn w:val="DefaultParagraphFont"/>
    <w:rsid w:val="00B61F58"/>
  </w:style>
  <w:style w:type="table" w:styleId="TableGrid">
    <w:name w:val="Table Grid"/>
    <w:basedOn w:val="TableNormal"/>
    <w:uiPriority w:val="39"/>
    <w:rsid w:val="00220C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2143">
      <w:bodyDiv w:val="1"/>
      <w:marLeft w:val="0"/>
      <w:marRight w:val="0"/>
      <w:marTop w:val="0"/>
      <w:marBottom w:val="0"/>
      <w:divBdr>
        <w:top w:val="none" w:sz="0" w:space="0" w:color="auto"/>
        <w:left w:val="none" w:sz="0" w:space="0" w:color="auto"/>
        <w:bottom w:val="none" w:sz="0" w:space="0" w:color="auto"/>
        <w:right w:val="none" w:sz="0" w:space="0" w:color="auto"/>
      </w:divBdr>
    </w:div>
    <w:div w:id="111443435">
      <w:bodyDiv w:val="1"/>
      <w:marLeft w:val="0"/>
      <w:marRight w:val="0"/>
      <w:marTop w:val="0"/>
      <w:marBottom w:val="0"/>
      <w:divBdr>
        <w:top w:val="none" w:sz="0" w:space="0" w:color="auto"/>
        <w:left w:val="none" w:sz="0" w:space="0" w:color="auto"/>
        <w:bottom w:val="none" w:sz="0" w:space="0" w:color="auto"/>
        <w:right w:val="none" w:sz="0" w:space="0" w:color="auto"/>
      </w:divBdr>
    </w:div>
    <w:div w:id="128940501">
      <w:bodyDiv w:val="1"/>
      <w:marLeft w:val="0"/>
      <w:marRight w:val="0"/>
      <w:marTop w:val="0"/>
      <w:marBottom w:val="0"/>
      <w:divBdr>
        <w:top w:val="none" w:sz="0" w:space="0" w:color="auto"/>
        <w:left w:val="none" w:sz="0" w:space="0" w:color="auto"/>
        <w:bottom w:val="none" w:sz="0" w:space="0" w:color="auto"/>
        <w:right w:val="none" w:sz="0" w:space="0" w:color="auto"/>
      </w:divBdr>
    </w:div>
    <w:div w:id="154153574">
      <w:bodyDiv w:val="1"/>
      <w:marLeft w:val="0"/>
      <w:marRight w:val="0"/>
      <w:marTop w:val="0"/>
      <w:marBottom w:val="0"/>
      <w:divBdr>
        <w:top w:val="none" w:sz="0" w:space="0" w:color="auto"/>
        <w:left w:val="none" w:sz="0" w:space="0" w:color="auto"/>
        <w:bottom w:val="none" w:sz="0" w:space="0" w:color="auto"/>
        <w:right w:val="none" w:sz="0" w:space="0" w:color="auto"/>
      </w:divBdr>
    </w:div>
    <w:div w:id="224729685">
      <w:bodyDiv w:val="1"/>
      <w:marLeft w:val="0"/>
      <w:marRight w:val="0"/>
      <w:marTop w:val="0"/>
      <w:marBottom w:val="0"/>
      <w:divBdr>
        <w:top w:val="none" w:sz="0" w:space="0" w:color="auto"/>
        <w:left w:val="none" w:sz="0" w:space="0" w:color="auto"/>
        <w:bottom w:val="none" w:sz="0" w:space="0" w:color="auto"/>
        <w:right w:val="none" w:sz="0" w:space="0" w:color="auto"/>
      </w:divBdr>
    </w:div>
    <w:div w:id="293368950">
      <w:bodyDiv w:val="1"/>
      <w:marLeft w:val="0"/>
      <w:marRight w:val="0"/>
      <w:marTop w:val="0"/>
      <w:marBottom w:val="0"/>
      <w:divBdr>
        <w:top w:val="none" w:sz="0" w:space="0" w:color="auto"/>
        <w:left w:val="none" w:sz="0" w:space="0" w:color="auto"/>
        <w:bottom w:val="none" w:sz="0" w:space="0" w:color="auto"/>
        <w:right w:val="none" w:sz="0" w:space="0" w:color="auto"/>
      </w:divBdr>
    </w:div>
    <w:div w:id="350497648">
      <w:bodyDiv w:val="1"/>
      <w:marLeft w:val="0"/>
      <w:marRight w:val="0"/>
      <w:marTop w:val="0"/>
      <w:marBottom w:val="0"/>
      <w:divBdr>
        <w:top w:val="none" w:sz="0" w:space="0" w:color="auto"/>
        <w:left w:val="none" w:sz="0" w:space="0" w:color="auto"/>
        <w:bottom w:val="none" w:sz="0" w:space="0" w:color="auto"/>
        <w:right w:val="none" w:sz="0" w:space="0" w:color="auto"/>
      </w:divBdr>
    </w:div>
    <w:div w:id="450438894">
      <w:bodyDiv w:val="1"/>
      <w:marLeft w:val="0"/>
      <w:marRight w:val="0"/>
      <w:marTop w:val="0"/>
      <w:marBottom w:val="0"/>
      <w:divBdr>
        <w:top w:val="none" w:sz="0" w:space="0" w:color="auto"/>
        <w:left w:val="none" w:sz="0" w:space="0" w:color="auto"/>
        <w:bottom w:val="none" w:sz="0" w:space="0" w:color="auto"/>
        <w:right w:val="none" w:sz="0" w:space="0" w:color="auto"/>
      </w:divBdr>
    </w:div>
    <w:div w:id="527522939">
      <w:bodyDiv w:val="1"/>
      <w:marLeft w:val="0"/>
      <w:marRight w:val="0"/>
      <w:marTop w:val="0"/>
      <w:marBottom w:val="0"/>
      <w:divBdr>
        <w:top w:val="none" w:sz="0" w:space="0" w:color="auto"/>
        <w:left w:val="none" w:sz="0" w:space="0" w:color="auto"/>
        <w:bottom w:val="none" w:sz="0" w:space="0" w:color="auto"/>
        <w:right w:val="none" w:sz="0" w:space="0" w:color="auto"/>
      </w:divBdr>
    </w:div>
    <w:div w:id="538590059">
      <w:bodyDiv w:val="1"/>
      <w:marLeft w:val="0"/>
      <w:marRight w:val="0"/>
      <w:marTop w:val="0"/>
      <w:marBottom w:val="0"/>
      <w:divBdr>
        <w:top w:val="none" w:sz="0" w:space="0" w:color="auto"/>
        <w:left w:val="none" w:sz="0" w:space="0" w:color="auto"/>
        <w:bottom w:val="none" w:sz="0" w:space="0" w:color="auto"/>
        <w:right w:val="none" w:sz="0" w:space="0" w:color="auto"/>
      </w:divBdr>
    </w:div>
    <w:div w:id="563570940">
      <w:bodyDiv w:val="1"/>
      <w:marLeft w:val="0"/>
      <w:marRight w:val="0"/>
      <w:marTop w:val="0"/>
      <w:marBottom w:val="0"/>
      <w:divBdr>
        <w:top w:val="none" w:sz="0" w:space="0" w:color="auto"/>
        <w:left w:val="none" w:sz="0" w:space="0" w:color="auto"/>
        <w:bottom w:val="none" w:sz="0" w:space="0" w:color="auto"/>
        <w:right w:val="none" w:sz="0" w:space="0" w:color="auto"/>
      </w:divBdr>
    </w:div>
    <w:div w:id="636227962">
      <w:bodyDiv w:val="1"/>
      <w:marLeft w:val="0"/>
      <w:marRight w:val="0"/>
      <w:marTop w:val="0"/>
      <w:marBottom w:val="0"/>
      <w:divBdr>
        <w:top w:val="none" w:sz="0" w:space="0" w:color="auto"/>
        <w:left w:val="none" w:sz="0" w:space="0" w:color="auto"/>
        <w:bottom w:val="none" w:sz="0" w:space="0" w:color="auto"/>
        <w:right w:val="none" w:sz="0" w:space="0" w:color="auto"/>
      </w:divBdr>
    </w:div>
    <w:div w:id="648438984">
      <w:bodyDiv w:val="1"/>
      <w:marLeft w:val="0"/>
      <w:marRight w:val="0"/>
      <w:marTop w:val="0"/>
      <w:marBottom w:val="0"/>
      <w:divBdr>
        <w:top w:val="none" w:sz="0" w:space="0" w:color="auto"/>
        <w:left w:val="none" w:sz="0" w:space="0" w:color="auto"/>
        <w:bottom w:val="none" w:sz="0" w:space="0" w:color="auto"/>
        <w:right w:val="none" w:sz="0" w:space="0" w:color="auto"/>
      </w:divBdr>
    </w:div>
    <w:div w:id="655304003">
      <w:bodyDiv w:val="1"/>
      <w:marLeft w:val="0"/>
      <w:marRight w:val="0"/>
      <w:marTop w:val="0"/>
      <w:marBottom w:val="0"/>
      <w:divBdr>
        <w:top w:val="none" w:sz="0" w:space="0" w:color="auto"/>
        <w:left w:val="none" w:sz="0" w:space="0" w:color="auto"/>
        <w:bottom w:val="none" w:sz="0" w:space="0" w:color="auto"/>
        <w:right w:val="none" w:sz="0" w:space="0" w:color="auto"/>
      </w:divBdr>
    </w:div>
    <w:div w:id="662926648">
      <w:bodyDiv w:val="1"/>
      <w:marLeft w:val="0"/>
      <w:marRight w:val="0"/>
      <w:marTop w:val="0"/>
      <w:marBottom w:val="0"/>
      <w:divBdr>
        <w:top w:val="none" w:sz="0" w:space="0" w:color="auto"/>
        <w:left w:val="none" w:sz="0" w:space="0" w:color="auto"/>
        <w:bottom w:val="none" w:sz="0" w:space="0" w:color="auto"/>
        <w:right w:val="none" w:sz="0" w:space="0" w:color="auto"/>
      </w:divBdr>
    </w:div>
    <w:div w:id="694162171">
      <w:bodyDiv w:val="1"/>
      <w:marLeft w:val="0"/>
      <w:marRight w:val="0"/>
      <w:marTop w:val="0"/>
      <w:marBottom w:val="0"/>
      <w:divBdr>
        <w:top w:val="none" w:sz="0" w:space="0" w:color="auto"/>
        <w:left w:val="none" w:sz="0" w:space="0" w:color="auto"/>
        <w:bottom w:val="none" w:sz="0" w:space="0" w:color="auto"/>
        <w:right w:val="none" w:sz="0" w:space="0" w:color="auto"/>
      </w:divBdr>
    </w:div>
    <w:div w:id="699746044">
      <w:bodyDiv w:val="1"/>
      <w:marLeft w:val="0"/>
      <w:marRight w:val="0"/>
      <w:marTop w:val="0"/>
      <w:marBottom w:val="0"/>
      <w:divBdr>
        <w:top w:val="none" w:sz="0" w:space="0" w:color="auto"/>
        <w:left w:val="none" w:sz="0" w:space="0" w:color="auto"/>
        <w:bottom w:val="none" w:sz="0" w:space="0" w:color="auto"/>
        <w:right w:val="none" w:sz="0" w:space="0" w:color="auto"/>
      </w:divBdr>
    </w:div>
    <w:div w:id="704986985">
      <w:bodyDiv w:val="1"/>
      <w:marLeft w:val="0"/>
      <w:marRight w:val="0"/>
      <w:marTop w:val="0"/>
      <w:marBottom w:val="0"/>
      <w:divBdr>
        <w:top w:val="none" w:sz="0" w:space="0" w:color="auto"/>
        <w:left w:val="none" w:sz="0" w:space="0" w:color="auto"/>
        <w:bottom w:val="none" w:sz="0" w:space="0" w:color="auto"/>
        <w:right w:val="none" w:sz="0" w:space="0" w:color="auto"/>
      </w:divBdr>
      <w:divsChild>
        <w:div w:id="1152867329">
          <w:marLeft w:val="0"/>
          <w:marRight w:val="0"/>
          <w:marTop w:val="0"/>
          <w:marBottom w:val="0"/>
          <w:divBdr>
            <w:top w:val="none" w:sz="0" w:space="0" w:color="auto"/>
            <w:left w:val="none" w:sz="0" w:space="0" w:color="auto"/>
            <w:bottom w:val="none" w:sz="0" w:space="0" w:color="auto"/>
            <w:right w:val="none" w:sz="0" w:space="0" w:color="auto"/>
          </w:divBdr>
        </w:div>
        <w:div w:id="701594428">
          <w:marLeft w:val="0"/>
          <w:marRight w:val="0"/>
          <w:marTop w:val="0"/>
          <w:marBottom w:val="0"/>
          <w:divBdr>
            <w:top w:val="none" w:sz="0" w:space="0" w:color="auto"/>
            <w:left w:val="none" w:sz="0" w:space="0" w:color="auto"/>
            <w:bottom w:val="none" w:sz="0" w:space="0" w:color="auto"/>
            <w:right w:val="none" w:sz="0" w:space="0" w:color="auto"/>
          </w:divBdr>
        </w:div>
        <w:div w:id="1542129582">
          <w:marLeft w:val="0"/>
          <w:marRight w:val="0"/>
          <w:marTop w:val="0"/>
          <w:marBottom w:val="0"/>
          <w:divBdr>
            <w:top w:val="none" w:sz="0" w:space="0" w:color="auto"/>
            <w:left w:val="none" w:sz="0" w:space="0" w:color="auto"/>
            <w:bottom w:val="none" w:sz="0" w:space="0" w:color="auto"/>
            <w:right w:val="none" w:sz="0" w:space="0" w:color="auto"/>
          </w:divBdr>
        </w:div>
      </w:divsChild>
    </w:div>
    <w:div w:id="710810708">
      <w:bodyDiv w:val="1"/>
      <w:marLeft w:val="0"/>
      <w:marRight w:val="0"/>
      <w:marTop w:val="0"/>
      <w:marBottom w:val="0"/>
      <w:divBdr>
        <w:top w:val="none" w:sz="0" w:space="0" w:color="auto"/>
        <w:left w:val="none" w:sz="0" w:space="0" w:color="auto"/>
        <w:bottom w:val="none" w:sz="0" w:space="0" w:color="auto"/>
        <w:right w:val="none" w:sz="0" w:space="0" w:color="auto"/>
      </w:divBdr>
    </w:div>
    <w:div w:id="786393893">
      <w:bodyDiv w:val="1"/>
      <w:marLeft w:val="0"/>
      <w:marRight w:val="0"/>
      <w:marTop w:val="0"/>
      <w:marBottom w:val="0"/>
      <w:divBdr>
        <w:top w:val="none" w:sz="0" w:space="0" w:color="auto"/>
        <w:left w:val="none" w:sz="0" w:space="0" w:color="auto"/>
        <w:bottom w:val="none" w:sz="0" w:space="0" w:color="auto"/>
        <w:right w:val="none" w:sz="0" w:space="0" w:color="auto"/>
      </w:divBdr>
    </w:div>
    <w:div w:id="786773655">
      <w:bodyDiv w:val="1"/>
      <w:marLeft w:val="0"/>
      <w:marRight w:val="0"/>
      <w:marTop w:val="0"/>
      <w:marBottom w:val="0"/>
      <w:divBdr>
        <w:top w:val="none" w:sz="0" w:space="0" w:color="auto"/>
        <w:left w:val="none" w:sz="0" w:space="0" w:color="auto"/>
        <w:bottom w:val="none" w:sz="0" w:space="0" w:color="auto"/>
        <w:right w:val="none" w:sz="0" w:space="0" w:color="auto"/>
      </w:divBdr>
    </w:div>
    <w:div w:id="810296003">
      <w:bodyDiv w:val="1"/>
      <w:marLeft w:val="0"/>
      <w:marRight w:val="0"/>
      <w:marTop w:val="0"/>
      <w:marBottom w:val="0"/>
      <w:divBdr>
        <w:top w:val="none" w:sz="0" w:space="0" w:color="auto"/>
        <w:left w:val="none" w:sz="0" w:space="0" w:color="auto"/>
        <w:bottom w:val="none" w:sz="0" w:space="0" w:color="auto"/>
        <w:right w:val="none" w:sz="0" w:space="0" w:color="auto"/>
      </w:divBdr>
    </w:div>
    <w:div w:id="814447279">
      <w:bodyDiv w:val="1"/>
      <w:marLeft w:val="0"/>
      <w:marRight w:val="0"/>
      <w:marTop w:val="0"/>
      <w:marBottom w:val="0"/>
      <w:divBdr>
        <w:top w:val="none" w:sz="0" w:space="0" w:color="auto"/>
        <w:left w:val="none" w:sz="0" w:space="0" w:color="auto"/>
        <w:bottom w:val="none" w:sz="0" w:space="0" w:color="auto"/>
        <w:right w:val="none" w:sz="0" w:space="0" w:color="auto"/>
      </w:divBdr>
    </w:div>
    <w:div w:id="831264494">
      <w:bodyDiv w:val="1"/>
      <w:marLeft w:val="0"/>
      <w:marRight w:val="0"/>
      <w:marTop w:val="0"/>
      <w:marBottom w:val="0"/>
      <w:divBdr>
        <w:top w:val="none" w:sz="0" w:space="0" w:color="auto"/>
        <w:left w:val="none" w:sz="0" w:space="0" w:color="auto"/>
        <w:bottom w:val="none" w:sz="0" w:space="0" w:color="auto"/>
        <w:right w:val="none" w:sz="0" w:space="0" w:color="auto"/>
      </w:divBdr>
    </w:div>
    <w:div w:id="880245446">
      <w:bodyDiv w:val="1"/>
      <w:marLeft w:val="0"/>
      <w:marRight w:val="0"/>
      <w:marTop w:val="0"/>
      <w:marBottom w:val="0"/>
      <w:divBdr>
        <w:top w:val="none" w:sz="0" w:space="0" w:color="auto"/>
        <w:left w:val="none" w:sz="0" w:space="0" w:color="auto"/>
        <w:bottom w:val="none" w:sz="0" w:space="0" w:color="auto"/>
        <w:right w:val="none" w:sz="0" w:space="0" w:color="auto"/>
      </w:divBdr>
    </w:div>
    <w:div w:id="911040588">
      <w:bodyDiv w:val="1"/>
      <w:marLeft w:val="0"/>
      <w:marRight w:val="0"/>
      <w:marTop w:val="0"/>
      <w:marBottom w:val="0"/>
      <w:divBdr>
        <w:top w:val="none" w:sz="0" w:space="0" w:color="auto"/>
        <w:left w:val="none" w:sz="0" w:space="0" w:color="auto"/>
        <w:bottom w:val="none" w:sz="0" w:space="0" w:color="auto"/>
        <w:right w:val="none" w:sz="0" w:space="0" w:color="auto"/>
      </w:divBdr>
    </w:div>
    <w:div w:id="913124491">
      <w:bodyDiv w:val="1"/>
      <w:marLeft w:val="0"/>
      <w:marRight w:val="0"/>
      <w:marTop w:val="0"/>
      <w:marBottom w:val="0"/>
      <w:divBdr>
        <w:top w:val="none" w:sz="0" w:space="0" w:color="auto"/>
        <w:left w:val="none" w:sz="0" w:space="0" w:color="auto"/>
        <w:bottom w:val="none" w:sz="0" w:space="0" w:color="auto"/>
        <w:right w:val="none" w:sz="0" w:space="0" w:color="auto"/>
      </w:divBdr>
    </w:div>
    <w:div w:id="920286704">
      <w:bodyDiv w:val="1"/>
      <w:marLeft w:val="0"/>
      <w:marRight w:val="0"/>
      <w:marTop w:val="0"/>
      <w:marBottom w:val="0"/>
      <w:divBdr>
        <w:top w:val="none" w:sz="0" w:space="0" w:color="auto"/>
        <w:left w:val="none" w:sz="0" w:space="0" w:color="auto"/>
        <w:bottom w:val="none" w:sz="0" w:space="0" w:color="auto"/>
        <w:right w:val="none" w:sz="0" w:space="0" w:color="auto"/>
      </w:divBdr>
    </w:div>
    <w:div w:id="935557786">
      <w:bodyDiv w:val="1"/>
      <w:marLeft w:val="0"/>
      <w:marRight w:val="0"/>
      <w:marTop w:val="0"/>
      <w:marBottom w:val="0"/>
      <w:divBdr>
        <w:top w:val="none" w:sz="0" w:space="0" w:color="auto"/>
        <w:left w:val="none" w:sz="0" w:space="0" w:color="auto"/>
        <w:bottom w:val="none" w:sz="0" w:space="0" w:color="auto"/>
        <w:right w:val="none" w:sz="0" w:space="0" w:color="auto"/>
      </w:divBdr>
    </w:div>
    <w:div w:id="965354334">
      <w:bodyDiv w:val="1"/>
      <w:marLeft w:val="0"/>
      <w:marRight w:val="0"/>
      <w:marTop w:val="0"/>
      <w:marBottom w:val="0"/>
      <w:divBdr>
        <w:top w:val="none" w:sz="0" w:space="0" w:color="auto"/>
        <w:left w:val="none" w:sz="0" w:space="0" w:color="auto"/>
        <w:bottom w:val="none" w:sz="0" w:space="0" w:color="auto"/>
        <w:right w:val="none" w:sz="0" w:space="0" w:color="auto"/>
      </w:divBdr>
    </w:div>
    <w:div w:id="1045178166">
      <w:bodyDiv w:val="1"/>
      <w:marLeft w:val="0"/>
      <w:marRight w:val="0"/>
      <w:marTop w:val="0"/>
      <w:marBottom w:val="0"/>
      <w:divBdr>
        <w:top w:val="none" w:sz="0" w:space="0" w:color="auto"/>
        <w:left w:val="none" w:sz="0" w:space="0" w:color="auto"/>
        <w:bottom w:val="none" w:sz="0" w:space="0" w:color="auto"/>
        <w:right w:val="none" w:sz="0" w:space="0" w:color="auto"/>
      </w:divBdr>
    </w:div>
    <w:div w:id="1052076455">
      <w:bodyDiv w:val="1"/>
      <w:marLeft w:val="0"/>
      <w:marRight w:val="0"/>
      <w:marTop w:val="0"/>
      <w:marBottom w:val="0"/>
      <w:divBdr>
        <w:top w:val="none" w:sz="0" w:space="0" w:color="auto"/>
        <w:left w:val="none" w:sz="0" w:space="0" w:color="auto"/>
        <w:bottom w:val="none" w:sz="0" w:space="0" w:color="auto"/>
        <w:right w:val="none" w:sz="0" w:space="0" w:color="auto"/>
      </w:divBdr>
    </w:div>
    <w:div w:id="1089690831">
      <w:bodyDiv w:val="1"/>
      <w:marLeft w:val="0"/>
      <w:marRight w:val="0"/>
      <w:marTop w:val="0"/>
      <w:marBottom w:val="0"/>
      <w:divBdr>
        <w:top w:val="none" w:sz="0" w:space="0" w:color="auto"/>
        <w:left w:val="none" w:sz="0" w:space="0" w:color="auto"/>
        <w:bottom w:val="none" w:sz="0" w:space="0" w:color="auto"/>
        <w:right w:val="none" w:sz="0" w:space="0" w:color="auto"/>
      </w:divBdr>
    </w:div>
    <w:div w:id="1131367087">
      <w:bodyDiv w:val="1"/>
      <w:marLeft w:val="0"/>
      <w:marRight w:val="0"/>
      <w:marTop w:val="0"/>
      <w:marBottom w:val="0"/>
      <w:divBdr>
        <w:top w:val="none" w:sz="0" w:space="0" w:color="auto"/>
        <w:left w:val="none" w:sz="0" w:space="0" w:color="auto"/>
        <w:bottom w:val="none" w:sz="0" w:space="0" w:color="auto"/>
        <w:right w:val="none" w:sz="0" w:space="0" w:color="auto"/>
      </w:divBdr>
    </w:div>
    <w:div w:id="1197891052">
      <w:bodyDiv w:val="1"/>
      <w:marLeft w:val="0"/>
      <w:marRight w:val="0"/>
      <w:marTop w:val="0"/>
      <w:marBottom w:val="0"/>
      <w:divBdr>
        <w:top w:val="none" w:sz="0" w:space="0" w:color="auto"/>
        <w:left w:val="none" w:sz="0" w:space="0" w:color="auto"/>
        <w:bottom w:val="none" w:sz="0" w:space="0" w:color="auto"/>
        <w:right w:val="none" w:sz="0" w:space="0" w:color="auto"/>
      </w:divBdr>
    </w:div>
    <w:div w:id="1224485604">
      <w:bodyDiv w:val="1"/>
      <w:marLeft w:val="0"/>
      <w:marRight w:val="0"/>
      <w:marTop w:val="0"/>
      <w:marBottom w:val="0"/>
      <w:divBdr>
        <w:top w:val="none" w:sz="0" w:space="0" w:color="auto"/>
        <w:left w:val="none" w:sz="0" w:space="0" w:color="auto"/>
        <w:bottom w:val="none" w:sz="0" w:space="0" w:color="auto"/>
        <w:right w:val="none" w:sz="0" w:space="0" w:color="auto"/>
      </w:divBdr>
    </w:div>
    <w:div w:id="1240795968">
      <w:bodyDiv w:val="1"/>
      <w:marLeft w:val="0"/>
      <w:marRight w:val="0"/>
      <w:marTop w:val="0"/>
      <w:marBottom w:val="0"/>
      <w:divBdr>
        <w:top w:val="none" w:sz="0" w:space="0" w:color="auto"/>
        <w:left w:val="none" w:sz="0" w:space="0" w:color="auto"/>
        <w:bottom w:val="none" w:sz="0" w:space="0" w:color="auto"/>
        <w:right w:val="none" w:sz="0" w:space="0" w:color="auto"/>
      </w:divBdr>
    </w:div>
    <w:div w:id="1246262532">
      <w:bodyDiv w:val="1"/>
      <w:marLeft w:val="0"/>
      <w:marRight w:val="0"/>
      <w:marTop w:val="0"/>
      <w:marBottom w:val="0"/>
      <w:divBdr>
        <w:top w:val="none" w:sz="0" w:space="0" w:color="auto"/>
        <w:left w:val="none" w:sz="0" w:space="0" w:color="auto"/>
        <w:bottom w:val="none" w:sz="0" w:space="0" w:color="auto"/>
        <w:right w:val="none" w:sz="0" w:space="0" w:color="auto"/>
      </w:divBdr>
    </w:div>
    <w:div w:id="1281767772">
      <w:bodyDiv w:val="1"/>
      <w:marLeft w:val="0"/>
      <w:marRight w:val="0"/>
      <w:marTop w:val="0"/>
      <w:marBottom w:val="0"/>
      <w:divBdr>
        <w:top w:val="none" w:sz="0" w:space="0" w:color="auto"/>
        <w:left w:val="none" w:sz="0" w:space="0" w:color="auto"/>
        <w:bottom w:val="none" w:sz="0" w:space="0" w:color="auto"/>
        <w:right w:val="none" w:sz="0" w:space="0" w:color="auto"/>
      </w:divBdr>
    </w:div>
    <w:div w:id="1360936295">
      <w:bodyDiv w:val="1"/>
      <w:marLeft w:val="0"/>
      <w:marRight w:val="0"/>
      <w:marTop w:val="0"/>
      <w:marBottom w:val="0"/>
      <w:divBdr>
        <w:top w:val="none" w:sz="0" w:space="0" w:color="auto"/>
        <w:left w:val="none" w:sz="0" w:space="0" w:color="auto"/>
        <w:bottom w:val="none" w:sz="0" w:space="0" w:color="auto"/>
        <w:right w:val="none" w:sz="0" w:space="0" w:color="auto"/>
      </w:divBdr>
    </w:div>
    <w:div w:id="1417635154">
      <w:bodyDiv w:val="1"/>
      <w:marLeft w:val="0"/>
      <w:marRight w:val="0"/>
      <w:marTop w:val="0"/>
      <w:marBottom w:val="0"/>
      <w:divBdr>
        <w:top w:val="none" w:sz="0" w:space="0" w:color="auto"/>
        <w:left w:val="none" w:sz="0" w:space="0" w:color="auto"/>
        <w:bottom w:val="none" w:sz="0" w:space="0" w:color="auto"/>
        <w:right w:val="none" w:sz="0" w:space="0" w:color="auto"/>
      </w:divBdr>
    </w:div>
    <w:div w:id="1521236123">
      <w:bodyDiv w:val="1"/>
      <w:marLeft w:val="0"/>
      <w:marRight w:val="0"/>
      <w:marTop w:val="0"/>
      <w:marBottom w:val="0"/>
      <w:divBdr>
        <w:top w:val="none" w:sz="0" w:space="0" w:color="auto"/>
        <w:left w:val="none" w:sz="0" w:space="0" w:color="auto"/>
        <w:bottom w:val="none" w:sz="0" w:space="0" w:color="auto"/>
        <w:right w:val="none" w:sz="0" w:space="0" w:color="auto"/>
      </w:divBdr>
    </w:div>
    <w:div w:id="1611544636">
      <w:bodyDiv w:val="1"/>
      <w:marLeft w:val="0"/>
      <w:marRight w:val="0"/>
      <w:marTop w:val="0"/>
      <w:marBottom w:val="0"/>
      <w:divBdr>
        <w:top w:val="none" w:sz="0" w:space="0" w:color="auto"/>
        <w:left w:val="none" w:sz="0" w:space="0" w:color="auto"/>
        <w:bottom w:val="none" w:sz="0" w:space="0" w:color="auto"/>
        <w:right w:val="none" w:sz="0" w:space="0" w:color="auto"/>
      </w:divBdr>
    </w:div>
    <w:div w:id="1658923773">
      <w:bodyDiv w:val="1"/>
      <w:marLeft w:val="0"/>
      <w:marRight w:val="0"/>
      <w:marTop w:val="0"/>
      <w:marBottom w:val="0"/>
      <w:divBdr>
        <w:top w:val="none" w:sz="0" w:space="0" w:color="auto"/>
        <w:left w:val="none" w:sz="0" w:space="0" w:color="auto"/>
        <w:bottom w:val="none" w:sz="0" w:space="0" w:color="auto"/>
        <w:right w:val="none" w:sz="0" w:space="0" w:color="auto"/>
      </w:divBdr>
    </w:div>
    <w:div w:id="1659916763">
      <w:bodyDiv w:val="1"/>
      <w:marLeft w:val="0"/>
      <w:marRight w:val="0"/>
      <w:marTop w:val="0"/>
      <w:marBottom w:val="0"/>
      <w:divBdr>
        <w:top w:val="none" w:sz="0" w:space="0" w:color="auto"/>
        <w:left w:val="none" w:sz="0" w:space="0" w:color="auto"/>
        <w:bottom w:val="none" w:sz="0" w:space="0" w:color="auto"/>
        <w:right w:val="none" w:sz="0" w:space="0" w:color="auto"/>
      </w:divBdr>
      <w:divsChild>
        <w:div w:id="576473367">
          <w:marLeft w:val="0"/>
          <w:marRight w:val="0"/>
          <w:marTop w:val="0"/>
          <w:marBottom w:val="0"/>
          <w:divBdr>
            <w:top w:val="none" w:sz="0" w:space="0" w:color="auto"/>
            <w:left w:val="none" w:sz="0" w:space="0" w:color="auto"/>
            <w:bottom w:val="none" w:sz="0" w:space="0" w:color="auto"/>
            <w:right w:val="none" w:sz="0" w:space="0" w:color="auto"/>
          </w:divBdr>
        </w:div>
        <w:div w:id="465700204">
          <w:marLeft w:val="0"/>
          <w:marRight w:val="0"/>
          <w:marTop w:val="0"/>
          <w:marBottom w:val="0"/>
          <w:divBdr>
            <w:top w:val="none" w:sz="0" w:space="0" w:color="auto"/>
            <w:left w:val="none" w:sz="0" w:space="0" w:color="auto"/>
            <w:bottom w:val="none" w:sz="0" w:space="0" w:color="auto"/>
            <w:right w:val="none" w:sz="0" w:space="0" w:color="auto"/>
          </w:divBdr>
        </w:div>
        <w:div w:id="50615462">
          <w:marLeft w:val="0"/>
          <w:marRight w:val="0"/>
          <w:marTop w:val="0"/>
          <w:marBottom w:val="0"/>
          <w:divBdr>
            <w:top w:val="none" w:sz="0" w:space="0" w:color="auto"/>
            <w:left w:val="none" w:sz="0" w:space="0" w:color="auto"/>
            <w:bottom w:val="none" w:sz="0" w:space="0" w:color="auto"/>
            <w:right w:val="none" w:sz="0" w:space="0" w:color="auto"/>
          </w:divBdr>
        </w:div>
        <w:div w:id="349795777">
          <w:marLeft w:val="0"/>
          <w:marRight w:val="0"/>
          <w:marTop w:val="0"/>
          <w:marBottom w:val="0"/>
          <w:divBdr>
            <w:top w:val="none" w:sz="0" w:space="0" w:color="auto"/>
            <w:left w:val="none" w:sz="0" w:space="0" w:color="auto"/>
            <w:bottom w:val="none" w:sz="0" w:space="0" w:color="auto"/>
            <w:right w:val="none" w:sz="0" w:space="0" w:color="auto"/>
          </w:divBdr>
        </w:div>
        <w:div w:id="119232390">
          <w:marLeft w:val="0"/>
          <w:marRight w:val="0"/>
          <w:marTop w:val="0"/>
          <w:marBottom w:val="0"/>
          <w:divBdr>
            <w:top w:val="none" w:sz="0" w:space="0" w:color="auto"/>
            <w:left w:val="none" w:sz="0" w:space="0" w:color="auto"/>
            <w:bottom w:val="none" w:sz="0" w:space="0" w:color="auto"/>
            <w:right w:val="none" w:sz="0" w:space="0" w:color="auto"/>
          </w:divBdr>
        </w:div>
        <w:div w:id="1278217950">
          <w:marLeft w:val="0"/>
          <w:marRight w:val="0"/>
          <w:marTop w:val="0"/>
          <w:marBottom w:val="0"/>
          <w:divBdr>
            <w:top w:val="none" w:sz="0" w:space="0" w:color="auto"/>
            <w:left w:val="none" w:sz="0" w:space="0" w:color="auto"/>
            <w:bottom w:val="none" w:sz="0" w:space="0" w:color="auto"/>
            <w:right w:val="none" w:sz="0" w:space="0" w:color="auto"/>
          </w:divBdr>
        </w:div>
        <w:div w:id="1469398164">
          <w:marLeft w:val="0"/>
          <w:marRight w:val="0"/>
          <w:marTop w:val="0"/>
          <w:marBottom w:val="0"/>
          <w:divBdr>
            <w:top w:val="none" w:sz="0" w:space="0" w:color="auto"/>
            <w:left w:val="none" w:sz="0" w:space="0" w:color="auto"/>
            <w:bottom w:val="none" w:sz="0" w:space="0" w:color="auto"/>
            <w:right w:val="none" w:sz="0" w:space="0" w:color="auto"/>
          </w:divBdr>
        </w:div>
        <w:div w:id="120344250">
          <w:marLeft w:val="0"/>
          <w:marRight w:val="0"/>
          <w:marTop w:val="0"/>
          <w:marBottom w:val="0"/>
          <w:divBdr>
            <w:top w:val="none" w:sz="0" w:space="0" w:color="auto"/>
            <w:left w:val="none" w:sz="0" w:space="0" w:color="auto"/>
            <w:bottom w:val="none" w:sz="0" w:space="0" w:color="auto"/>
            <w:right w:val="none" w:sz="0" w:space="0" w:color="auto"/>
          </w:divBdr>
        </w:div>
        <w:div w:id="1602569846">
          <w:marLeft w:val="0"/>
          <w:marRight w:val="0"/>
          <w:marTop w:val="0"/>
          <w:marBottom w:val="0"/>
          <w:divBdr>
            <w:top w:val="none" w:sz="0" w:space="0" w:color="auto"/>
            <w:left w:val="none" w:sz="0" w:space="0" w:color="auto"/>
            <w:bottom w:val="none" w:sz="0" w:space="0" w:color="auto"/>
            <w:right w:val="none" w:sz="0" w:space="0" w:color="auto"/>
          </w:divBdr>
        </w:div>
        <w:div w:id="1213543567">
          <w:marLeft w:val="0"/>
          <w:marRight w:val="0"/>
          <w:marTop w:val="0"/>
          <w:marBottom w:val="0"/>
          <w:divBdr>
            <w:top w:val="none" w:sz="0" w:space="0" w:color="auto"/>
            <w:left w:val="none" w:sz="0" w:space="0" w:color="auto"/>
            <w:bottom w:val="none" w:sz="0" w:space="0" w:color="auto"/>
            <w:right w:val="none" w:sz="0" w:space="0" w:color="auto"/>
          </w:divBdr>
        </w:div>
      </w:divsChild>
    </w:div>
    <w:div w:id="1702053102">
      <w:bodyDiv w:val="1"/>
      <w:marLeft w:val="0"/>
      <w:marRight w:val="0"/>
      <w:marTop w:val="0"/>
      <w:marBottom w:val="0"/>
      <w:divBdr>
        <w:top w:val="none" w:sz="0" w:space="0" w:color="auto"/>
        <w:left w:val="none" w:sz="0" w:space="0" w:color="auto"/>
        <w:bottom w:val="none" w:sz="0" w:space="0" w:color="auto"/>
        <w:right w:val="none" w:sz="0" w:space="0" w:color="auto"/>
      </w:divBdr>
    </w:div>
    <w:div w:id="1704329974">
      <w:bodyDiv w:val="1"/>
      <w:marLeft w:val="0"/>
      <w:marRight w:val="0"/>
      <w:marTop w:val="0"/>
      <w:marBottom w:val="0"/>
      <w:divBdr>
        <w:top w:val="none" w:sz="0" w:space="0" w:color="auto"/>
        <w:left w:val="none" w:sz="0" w:space="0" w:color="auto"/>
        <w:bottom w:val="none" w:sz="0" w:space="0" w:color="auto"/>
        <w:right w:val="none" w:sz="0" w:space="0" w:color="auto"/>
      </w:divBdr>
    </w:div>
    <w:div w:id="1714694457">
      <w:bodyDiv w:val="1"/>
      <w:marLeft w:val="0"/>
      <w:marRight w:val="0"/>
      <w:marTop w:val="0"/>
      <w:marBottom w:val="0"/>
      <w:divBdr>
        <w:top w:val="none" w:sz="0" w:space="0" w:color="auto"/>
        <w:left w:val="none" w:sz="0" w:space="0" w:color="auto"/>
        <w:bottom w:val="none" w:sz="0" w:space="0" w:color="auto"/>
        <w:right w:val="none" w:sz="0" w:space="0" w:color="auto"/>
      </w:divBdr>
    </w:div>
    <w:div w:id="1761638098">
      <w:bodyDiv w:val="1"/>
      <w:marLeft w:val="0"/>
      <w:marRight w:val="0"/>
      <w:marTop w:val="0"/>
      <w:marBottom w:val="0"/>
      <w:divBdr>
        <w:top w:val="none" w:sz="0" w:space="0" w:color="auto"/>
        <w:left w:val="none" w:sz="0" w:space="0" w:color="auto"/>
        <w:bottom w:val="none" w:sz="0" w:space="0" w:color="auto"/>
        <w:right w:val="none" w:sz="0" w:space="0" w:color="auto"/>
      </w:divBdr>
    </w:div>
    <w:div w:id="1790661542">
      <w:bodyDiv w:val="1"/>
      <w:marLeft w:val="0"/>
      <w:marRight w:val="0"/>
      <w:marTop w:val="0"/>
      <w:marBottom w:val="0"/>
      <w:divBdr>
        <w:top w:val="none" w:sz="0" w:space="0" w:color="auto"/>
        <w:left w:val="none" w:sz="0" w:space="0" w:color="auto"/>
        <w:bottom w:val="none" w:sz="0" w:space="0" w:color="auto"/>
        <w:right w:val="none" w:sz="0" w:space="0" w:color="auto"/>
      </w:divBdr>
    </w:div>
    <w:div w:id="1849366871">
      <w:bodyDiv w:val="1"/>
      <w:marLeft w:val="0"/>
      <w:marRight w:val="0"/>
      <w:marTop w:val="0"/>
      <w:marBottom w:val="0"/>
      <w:divBdr>
        <w:top w:val="none" w:sz="0" w:space="0" w:color="auto"/>
        <w:left w:val="none" w:sz="0" w:space="0" w:color="auto"/>
        <w:bottom w:val="none" w:sz="0" w:space="0" w:color="auto"/>
        <w:right w:val="none" w:sz="0" w:space="0" w:color="auto"/>
      </w:divBdr>
    </w:div>
    <w:div w:id="1894121767">
      <w:bodyDiv w:val="1"/>
      <w:marLeft w:val="0"/>
      <w:marRight w:val="0"/>
      <w:marTop w:val="0"/>
      <w:marBottom w:val="0"/>
      <w:divBdr>
        <w:top w:val="none" w:sz="0" w:space="0" w:color="auto"/>
        <w:left w:val="none" w:sz="0" w:space="0" w:color="auto"/>
        <w:bottom w:val="none" w:sz="0" w:space="0" w:color="auto"/>
        <w:right w:val="none" w:sz="0" w:space="0" w:color="auto"/>
      </w:divBdr>
    </w:div>
    <w:div w:id="1912344832">
      <w:bodyDiv w:val="1"/>
      <w:marLeft w:val="0"/>
      <w:marRight w:val="0"/>
      <w:marTop w:val="0"/>
      <w:marBottom w:val="0"/>
      <w:divBdr>
        <w:top w:val="none" w:sz="0" w:space="0" w:color="auto"/>
        <w:left w:val="none" w:sz="0" w:space="0" w:color="auto"/>
        <w:bottom w:val="none" w:sz="0" w:space="0" w:color="auto"/>
        <w:right w:val="none" w:sz="0" w:space="0" w:color="auto"/>
      </w:divBdr>
    </w:div>
    <w:div w:id="1913730746">
      <w:bodyDiv w:val="1"/>
      <w:marLeft w:val="0"/>
      <w:marRight w:val="0"/>
      <w:marTop w:val="0"/>
      <w:marBottom w:val="0"/>
      <w:divBdr>
        <w:top w:val="none" w:sz="0" w:space="0" w:color="auto"/>
        <w:left w:val="none" w:sz="0" w:space="0" w:color="auto"/>
        <w:bottom w:val="none" w:sz="0" w:space="0" w:color="auto"/>
        <w:right w:val="none" w:sz="0" w:space="0" w:color="auto"/>
      </w:divBdr>
    </w:div>
    <w:div w:id="1918856953">
      <w:bodyDiv w:val="1"/>
      <w:marLeft w:val="0"/>
      <w:marRight w:val="0"/>
      <w:marTop w:val="0"/>
      <w:marBottom w:val="0"/>
      <w:divBdr>
        <w:top w:val="none" w:sz="0" w:space="0" w:color="auto"/>
        <w:left w:val="none" w:sz="0" w:space="0" w:color="auto"/>
        <w:bottom w:val="none" w:sz="0" w:space="0" w:color="auto"/>
        <w:right w:val="none" w:sz="0" w:space="0" w:color="auto"/>
      </w:divBdr>
    </w:div>
    <w:div w:id="1933123333">
      <w:bodyDiv w:val="1"/>
      <w:marLeft w:val="0"/>
      <w:marRight w:val="0"/>
      <w:marTop w:val="0"/>
      <w:marBottom w:val="0"/>
      <w:divBdr>
        <w:top w:val="none" w:sz="0" w:space="0" w:color="auto"/>
        <w:left w:val="none" w:sz="0" w:space="0" w:color="auto"/>
        <w:bottom w:val="none" w:sz="0" w:space="0" w:color="auto"/>
        <w:right w:val="none" w:sz="0" w:space="0" w:color="auto"/>
      </w:divBdr>
    </w:div>
    <w:div w:id="1965429675">
      <w:bodyDiv w:val="1"/>
      <w:marLeft w:val="0"/>
      <w:marRight w:val="0"/>
      <w:marTop w:val="0"/>
      <w:marBottom w:val="0"/>
      <w:divBdr>
        <w:top w:val="none" w:sz="0" w:space="0" w:color="auto"/>
        <w:left w:val="none" w:sz="0" w:space="0" w:color="auto"/>
        <w:bottom w:val="none" w:sz="0" w:space="0" w:color="auto"/>
        <w:right w:val="none" w:sz="0" w:space="0" w:color="auto"/>
      </w:divBdr>
    </w:div>
    <w:div w:id="1983919527">
      <w:bodyDiv w:val="1"/>
      <w:marLeft w:val="0"/>
      <w:marRight w:val="0"/>
      <w:marTop w:val="0"/>
      <w:marBottom w:val="0"/>
      <w:divBdr>
        <w:top w:val="none" w:sz="0" w:space="0" w:color="auto"/>
        <w:left w:val="none" w:sz="0" w:space="0" w:color="auto"/>
        <w:bottom w:val="none" w:sz="0" w:space="0" w:color="auto"/>
        <w:right w:val="none" w:sz="0" w:space="0" w:color="auto"/>
      </w:divBdr>
    </w:div>
    <w:div w:id="2031681597">
      <w:bodyDiv w:val="1"/>
      <w:marLeft w:val="0"/>
      <w:marRight w:val="0"/>
      <w:marTop w:val="0"/>
      <w:marBottom w:val="0"/>
      <w:divBdr>
        <w:top w:val="none" w:sz="0" w:space="0" w:color="auto"/>
        <w:left w:val="none" w:sz="0" w:space="0" w:color="auto"/>
        <w:bottom w:val="none" w:sz="0" w:space="0" w:color="auto"/>
        <w:right w:val="none" w:sz="0" w:space="0" w:color="auto"/>
      </w:divBdr>
    </w:div>
    <w:div w:id="2054888788">
      <w:bodyDiv w:val="1"/>
      <w:marLeft w:val="0"/>
      <w:marRight w:val="0"/>
      <w:marTop w:val="0"/>
      <w:marBottom w:val="0"/>
      <w:divBdr>
        <w:top w:val="none" w:sz="0" w:space="0" w:color="auto"/>
        <w:left w:val="none" w:sz="0" w:space="0" w:color="auto"/>
        <w:bottom w:val="none" w:sz="0" w:space="0" w:color="auto"/>
        <w:right w:val="none" w:sz="0" w:space="0" w:color="auto"/>
      </w:divBdr>
    </w:div>
    <w:div w:id="2075470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tas.stalnionis@cit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u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8714-A1BD-2142-95D5-582952AB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Links>
    <vt:vector size="12" baseType="variant">
      <vt:variant>
        <vt:i4>786454</vt:i4>
      </vt:variant>
      <vt:variant>
        <vt:i4>3</vt:i4>
      </vt:variant>
      <vt:variant>
        <vt:i4>0</vt:i4>
      </vt:variant>
      <vt:variant>
        <vt:i4>5</vt:i4>
      </vt:variant>
      <vt:variant>
        <vt:lpwstr>http://www.citus.lt/</vt:lpwstr>
      </vt:variant>
      <vt:variant>
        <vt:lpwstr/>
      </vt:variant>
      <vt:variant>
        <vt:i4>7012376</vt:i4>
      </vt:variant>
      <vt:variant>
        <vt:i4>0</vt:i4>
      </vt:variant>
      <vt:variant>
        <vt:i4>0</vt:i4>
      </vt:variant>
      <vt:variant>
        <vt:i4>5</vt:i4>
      </vt:variant>
      <vt:variant>
        <vt:lpwstr>mailto:rytas.stalnionis@citus.lt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Rytas Stalnionis | Citus</cp:lastModifiedBy>
  <cp:revision>2</cp:revision>
  <cp:lastPrinted>2018-09-12T07:36:00Z</cp:lastPrinted>
  <dcterms:created xsi:type="dcterms:W3CDTF">2025-05-27T14:09:00Z</dcterms:created>
  <dcterms:modified xsi:type="dcterms:W3CDTF">2025-05-27T14:09:00Z</dcterms:modified>
</cp:coreProperties>
</file>