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545D" w14:textId="77777777" w:rsidR="00052930" w:rsidRPr="00B50C50" w:rsidRDefault="00052930" w:rsidP="00052930">
      <w:pPr>
        <w:spacing w:line="240" w:lineRule="auto"/>
        <w:rPr>
          <w:rFonts w:ascii="Times New Roman" w:hAnsi="Times New Roman"/>
          <w:lang w:val="lt-LT"/>
        </w:rPr>
      </w:pPr>
      <w:r w:rsidRPr="00052930">
        <w:rPr>
          <w:rFonts w:ascii="Times New Roman" w:hAnsi="Times New Roman" w:cs="Times New Roman"/>
          <w:b/>
          <w:bCs/>
          <w:lang w:val="lt-LT"/>
        </w:rPr>
        <w:t>Kiek kainuoja laukti? Reabilitacijos vengimas – tyli problema, kuri gali baigtis komplikacijomis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48074096" w14:textId="77777777" w:rsidR="00052930" w:rsidRPr="00B50C50" w:rsidRDefault="00052930" w:rsidP="00052930">
      <w:pPr>
        <w:spacing w:line="240" w:lineRule="auto"/>
        <w:rPr>
          <w:rFonts w:ascii="Times New Roman" w:hAnsi="Times New Roman"/>
          <w:lang w:val="lt-LT"/>
        </w:rPr>
      </w:pPr>
      <w:r w:rsidRPr="00052930">
        <w:rPr>
          <w:rFonts w:ascii="Times New Roman" w:hAnsi="Times New Roman" w:cs="Times New Roman"/>
          <w:b/>
          <w:bCs/>
          <w:lang w:val="lt-LT"/>
        </w:rPr>
        <w:t>Po insulto, infarkto, stuburo traumos ar sąnario operacijos išrašymas iš ligoninės daugeliui pacientų tampa ne pabaiga, o tik gydymo kelionės pradžia. Vis dėlto pirminė ar tęstinė reabilitacija neretai atidedama, o kartais net visai pamirštama – tai gali lemti rimtas pasekmes sveikatai.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59459B4C" w14:textId="0E22A63B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 xml:space="preserve">„Reabilitacija – tai ne papildoma paslauga, o esminė gydymo dalis. Ji apima visą kompleksą priemonių, kurios padeda žmogui po ligos ar traumos grįžti į kuo pilnavertiškesnį gyvenimą – atkurti judėjimo funkciją, mažinti skausmą, susigrąžinti savarankiškumą ir net pasitikėjimą savimi“, – komentuoja „Eglės sanatorijos“ fizinės </w:t>
      </w:r>
      <w:r w:rsidRPr="00052930">
        <w:rPr>
          <w:rFonts w:ascii="Times New Roman" w:hAnsi="Times New Roman" w:cs="Times New Roman"/>
          <w:lang w:val="lt-LT"/>
        </w:rPr>
        <w:t>medicinos</w:t>
      </w:r>
      <w:r w:rsidRPr="00052930">
        <w:rPr>
          <w:rFonts w:ascii="Times New Roman" w:hAnsi="Times New Roman" w:cs="Times New Roman"/>
          <w:lang w:val="lt-LT"/>
        </w:rPr>
        <w:t xml:space="preserve"> reabilitacijos (FMR) gydytoja </w:t>
      </w:r>
      <w:proofErr w:type="spellStart"/>
      <w:r w:rsidRPr="00052930">
        <w:rPr>
          <w:rFonts w:ascii="Times New Roman" w:hAnsi="Times New Roman" w:cs="Times New Roman"/>
          <w:lang w:val="lt-LT"/>
        </w:rPr>
        <w:t>Romantė</w:t>
      </w:r>
      <w:proofErr w:type="spellEnd"/>
      <w:r w:rsidRPr="00052930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052930">
        <w:rPr>
          <w:rFonts w:ascii="Times New Roman" w:hAnsi="Times New Roman" w:cs="Times New Roman"/>
          <w:lang w:val="lt-LT"/>
        </w:rPr>
        <w:t>Aleknavičienė</w:t>
      </w:r>
      <w:proofErr w:type="spellEnd"/>
      <w:r w:rsidRPr="00052930">
        <w:rPr>
          <w:rFonts w:ascii="Times New Roman" w:hAnsi="Times New Roman" w:cs="Times New Roman"/>
          <w:lang w:val="lt-LT"/>
        </w:rPr>
        <w:t>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5E63A686" w14:textId="77777777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 xml:space="preserve">Anot jos, reabilitacija visada vykdoma komandiniu principu – su pacientu dirba ne tik gydytojas reabilitologas, bet ir kineziterapeutas, </w:t>
      </w:r>
      <w:proofErr w:type="spellStart"/>
      <w:r w:rsidRPr="00052930">
        <w:rPr>
          <w:rFonts w:ascii="Times New Roman" w:hAnsi="Times New Roman" w:cs="Times New Roman"/>
          <w:lang w:val="lt-LT"/>
        </w:rPr>
        <w:t>ergoterapeutas</w:t>
      </w:r>
      <w:proofErr w:type="spellEnd"/>
      <w:r w:rsidRPr="00052930">
        <w:rPr>
          <w:rFonts w:ascii="Times New Roman" w:hAnsi="Times New Roman" w:cs="Times New Roman"/>
          <w:lang w:val="lt-LT"/>
        </w:rPr>
        <w:t xml:space="preserve">, psichoterapeutas, </w:t>
      </w:r>
      <w:r w:rsidRPr="00052930">
        <w:rPr>
          <w:rFonts w:ascii="Times New Roman" w:hAnsi="Times New Roman" w:cs="Times New Roman"/>
          <w:lang w:val="lt-LT"/>
        </w:rPr>
        <w:t xml:space="preserve">socialinis darbuotojas, </w:t>
      </w:r>
      <w:r w:rsidRPr="00052930">
        <w:rPr>
          <w:rFonts w:ascii="Times New Roman" w:hAnsi="Times New Roman" w:cs="Times New Roman"/>
          <w:lang w:val="lt-LT"/>
        </w:rPr>
        <w:t>o prireikus – ir daugiau specialistų, priklausomai nuo paciento būklės.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2FF83C72" w14:textId="77777777" w:rsidR="00052930" w:rsidRPr="00B50C50" w:rsidRDefault="00052930" w:rsidP="00052930">
      <w:pPr>
        <w:spacing w:line="240" w:lineRule="auto"/>
        <w:rPr>
          <w:rFonts w:ascii="Times New Roman" w:hAnsi="Times New Roman"/>
          <w:lang w:val="lt-LT"/>
        </w:rPr>
      </w:pPr>
      <w:r w:rsidRPr="00052930">
        <w:rPr>
          <w:rFonts w:ascii="Times New Roman" w:hAnsi="Times New Roman" w:cs="Times New Roman"/>
          <w:b/>
          <w:bCs/>
          <w:lang w:val="lt-LT"/>
        </w:rPr>
        <w:t>Ką reiškia praleista galimybė?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6133AC1E" w14:textId="2A2A8C5F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 xml:space="preserve">Vienas dažniausių mitų – „dar šiek tiek palauksiu, dar pailsėsiu, palauksiu, kol praeis skausmas, o tada jau imsiuosi reabilitacijos“. Toks sprendimas, pasak gydytojos, gali lemti itin sudėtingas pasekmes. Vienas iš reabilitacijos tikslų ir yra skausmo valdymas – reabilitacijos metu naudojami įvairūs skausmo mažinimo būdai: kineziterapija, fizioterapinės </w:t>
      </w:r>
      <w:r w:rsidRPr="00052930">
        <w:rPr>
          <w:rFonts w:ascii="Times New Roman" w:hAnsi="Times New Roman" w:cs="Times New Roman"/>
          <w:lang w:val="lt-LT"/>
        </w:rPr>
        <w:t>procedūros</w:t>
      </w:r>
      <w:r w:rsidRPr="00052930">
        <w:rPr>
          <w:rFonts w:ascii="Times New Roman" w:hAnsi="Times New Roman" w:cs="Times New Roman"/>
          <w:lang w:val="lt-LT"/>
        </w:rPr>
        <w:t>, masažai.</w:t>
      </w:r>
      <w:r w:rsidRPr="00052930">
        <w:rPr>
          <w:rFonts w:ascii="Times New Roman" w:hAnsi="Times New Roman" w:cs="Times New Roman"/>
          <w:lang w:val="lt-LT"/>
        </w:rPr>
        <w:t>  </w:t>
      </w:r>
    </w:p>
    <w:p w14:paraId="165ED869" w14:textId="77777777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 xml:space="preserve">„Po sudėtingų būklių – insulto, stuburo traumų, sąnarių endoprotezavimo ar širdies infarkto, virškinamojo trakto navikų, inkstų patologijos – laikas labai svarbus. Jei reabilitacija nepradedama per kelias savaites, ima silpti raumenys, sustingsta sąnariai, prastėja koordinacija. Padidėja poreikis pagalbinėms priemonėms, taip pat atsiranda priklausomybė nuo kitų pagalbos, o kartais – ir antrinių sveikatos sutrikimų rizika: lėtiniai skausmai, sąnarių uždegimai, net kraujotakos problemos ar venų trombozė“, – įspėja R. </w:t>
      </w:r>
      <w:proofErr w:type="spellStart"/>
      <w:r w:rsidRPr="00052930">
        <w:rPr>
          <w:rFonts w:ascii="Times New Roman" w:hAnsi="Times New Roman" w:cs="Times New Roman"/>
          <w:lang w:val="lt-LT"/>
        </w:rPr>
        <w:t>Aleknavičienė</w:t>
      </w:r>
      <w:proofErr w:type="spellEnd"/>
      <w:r w:rsidRPr="00052930">
        <w:rPr>
          <w:rFonts w:ascii="Times New Roman" w:hAnsi="Times New Roman" w:cs="Times New Roman"/>
          <w:lang w:val="lt-LT"/>
        </w:rPr>
        <w:t>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4FA101FF" w14:textId="3D57F127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>Ji pažymi, kad reabilitacija nėra vien apie raumenis ar sąnarius – jos poveikis apima ir psichologinius, ir socialinius žmogaus gyvenimo aspektus. Tai pagalba, padedanti žmogui vėl įsitraukti į visuomenę, susigrąžinti savarankiškumą ir išvengti izoliacijos. Po sunkių ligų daugelis pacientų praranda ne tik fizines jėgas, bet ir motyvaciją bei viltį grįžti į įprastą gyvenimą. Reabilitacija padeda atkurti ne tik kūno funkcijas, bet ir pasitikėjimą savimi.</w:t>
      </w:r>
      <w:r w:rsidRPr="00052930">
        <w:rPr>
          <w:rFonts w:ascii="Times New Roman" w:hAnsi="Times New Roman" w:cs="Times New Roman"/>
          <w:lang w:val="lt-LT"/>
        </w:rPr>
        <w:t>  </w:t>
      </w:r>
    </w:p>
    <w:p w14:paraId="6ED662E9" w14:textId="77777777" w:rsidR="00052930" w:rsidRPr="00B50C50" w:rsidRDefault="00052930" w:rsidP="00052930">
      <w:pPr>
        <w:spacing w:line="240" w:lineRule="auto"/>
        <w:rPr>
          <w:rFonts w:ascii="Times New Roman" w:hAnsi="Times New Roman"/>
          <w:lang w:val="lt-LT"/>
        </w:rPr>
      </w:pPr>
      <w:r w:rsidRPr="00052930">
        <w:rPr>
          <w:rFonts w:ascii="Times New Roman" w:hAnsi="Times New Roman" w:cs="Times New Roman"/>
          <w:b/>
          <w:bCs/>
          <w:lang w:val="lt-LT"/>
        </w:rPr>
        <w:t>Kodėl vis tiek delsiama?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319D653A" w14:textId="77777777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>Pasak gydytojos, viena dažniausių priežasčių, kodėl žmonės delsia pradėti reabilitaciją, yra baimė – skausmo, nesėkmės ar pastangų, kurios gali neatsipirkti. Daugelis tikisi greitų rezultatų, todėl susidūrę su lėtesne pažanga greitai nusivilia.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7E414127" w14:textId="01A44431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 xml:space="preserve">„Žmonės bijo, kad reabilitacijos metu jaus skausmą, kad nepavyks judėti, </w:t>
      </w:r>
      <w:r w:rsidRPr="00052930">
        <w:rPr>
          <w:rFonts w:ascii="Times New Roman" w:hAnsi="Times New Roman" w:cs="Times New Roman"/>
          <w:lang w:val="lt-LT"/>
        </w:rPr>
        <w:t>bus sunku atlikti procedūras.</w:t>
      </w:r>
      <w:r w:rsidRPr="00052930">
        <w:rPr>
          <w:rFonts w:ascii="Times New Roman" w:hAnsi="Times New Roman" w:cs="Times New Roman"/>
          <w:lang w:val="lt-LT"/>
        </w:rPr>
        <w:t xml:space="preserve"> Kiti paprasčiausiai netiki, kad gali pasveikti ar atsistatyti. Dar viena dažna priežastis – įsitikinimas, kad organizmas savaime atsigaus. Deja, dažniausiai taip nenutinka“, – pabrėžia R. </w:t>
      </w:r>
      <w:proofErr w:type="spellStart"/>
      <w:r w:rsidRPr="00052930">
        <w:rPr>
          <w:rFonts w:ascii="Times New Roman" w:hAnsi="Times New Roman" w:cs="Times New Roman"/>
          <w:lang w:val="lt-LT"/>
        </w:rPr>
        <w:t>Aleknavičienė</w:t>
      </w:r>
      <w:proofErr w:type="spellEnd"/>
      <w:r w:rsidRPr="00052930">
        <w:rPr>
          <w:rFonts w:ascii="Times New Roman" w:hAnsi="Times New Roman" w:cs="Times New Roman"/>
          <w:lang w:val="lt-LT"/>
        </w:rPr>
        <w:t>.</w:t>
      </w:r>
      <w:r w:rsidRPr="00052930">
        <w:rPr>
          <w:rFonts w:ascii="Times New Roman" w:hAnsi="Times New Roman" w:cs="Times New Roman"/>
          <w:lang w:val="lt-LT"/>
        </w:rPr>
        <w:t>  </w:t>
      </w:r>
    </w:p>
    <w:p w14:paraId="286D6244" w14:textId="38CFA5B7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 xml:space="preserve">Daliai pacientų trūksta ne tik informacijos, bet ir aiškumo, nuo ko pradėti. Kartais žmonės net nežino, kad jiems apskritai priklauso reabilitacija, kad ją galima pradėti nedelsiant – net jei liga </w:t>
      </w:r>
      <w:r w:rsidRPr="00052930">
        <w:rPr>
          <w:rFonts w:ascii="Times New Roman" w:hAnsi="Times New Roman" w:cs="Times New Roman"/>
          <w:lang w:val="lt-LT"/>
        </w:rPr>
        <w:lastRenderedPageBreak/>
        <w:t xml:space="preserve">sunki. Taip pat ne visi supranta, jog esant galimybei, reabilitaciją galima atlikti ir </w:t>
      </w:r>
      <w:r w:rsidRPr="00052930">
        <w:rPr>
          <w:rFonts w:ascii="Times New Roman" w:hAnsi="Times New Roman" w:cs="Times New Roman"/>
          <w:lang w:val="lt-LT"/>
        </w:rPr>
        <w:t xml:space="preserve">neturint siuntimo, </w:t>
      </w:r>
      <w:r w:rsidRPr="00052930">
        <w:rPr>
          <w:rFonts w:ascii="Times New Roman" w:hAnsi="Times New Roman" w:cs="Times New Roman"/>
          <w:lang w:val="lt-LT"/>
        </w:rPr>
        <w:t>savo lėšomis</w:t>
      </w:r>
      <w:r w:rsidRPr="00052930">
        <w:rPr>
          <w:rFonts w:ascii="Times New Roman" w:hAnsi="Times New Roman" w:cs="Times New Roman"/>
          <w:lang w:val="lt-LT"/>
        </w:rPr>
        <w:t>. </w:t>
      </w:r>
    </w:p>
    <w:p w14:paraId="075F902A" w14:textId="77777777" w:rsidR="00052930" w:rsidRPr="00B50C50" w:rsidRDefault="00052930" w:rsidP="00052930">
      <w:pPr>
        <w:spacing w:line="240" w:lineRule="auto"/>
        <w:rPr>
          <w:rFonts w:ascii="Times New Roman" w:hAnsi="Times New Roman"/>
          <w:lang w:val="lt-LT"/>
        </w:rPr>
      </w:pPr>
      <w:r w:rsidRPr="00052930">
        <w:rPr>
          <w:rFonts w:ascii="Times New Roman" w:hAnsi="Times New Roman" w:cs="Times New Roman"/>
          <w:b/>
          <w:bCs/>
          <w:lang w:val="lt-LT"/>
        </w:rPr>
        <w:t>Kada reabilitacija neatidėliotina?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782A5D57" w14:textId="6266D56C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>Siuntimas reabilitacijos paslaugoms įprastai</w:t>
      </w:r>
      <w:r w:rsidRPr="00052930">
        <w:rPr>
          <w:rFonts w:ascii="Times New Roman" w:hAnsi="Times New Roman" w:cs="Times New Roman"/>
          <w:lang w:val="lt-LT"/>
        </w:rPr>
        <w:t xml:space="preserve"> galioja 60 dienų. </w:t>
      </w:r>
      <w:r w:rsidRPr="00052930">
        <w:rPr>
          <w:rFonts w:ascii="Times New Roman" w:hAnsi="Times New Roman" w:cs="Times New Roman"/>
          <w:lang w:val="lt-LT"/>
        </w:rPr>
        <w:t>Tam tikrai ligų grupei:</w:t>
      </w:r>
      <w:r w:rsidRPr="00052930">
        <w:rPr>
          <w:rFonts w:ascii="Times New Roman" w:hAnsi="Times New Roman" w:cs="Times New Roman"/>
          <w:lang w:val="lt-LT"/>
        </w:rPr>
        <w:t xml:space="preserve"> po insultų, stuburo </w:t>
      </w:r>
      <w:r w:rsidRPr="00052930">
        <w:rPr>
          <w:rFonts w:ascii="Times New Roman" w:hAnsi="Times New Roman" w:cs="Times New Roman"/>
          <w:lang w:val="lt-LT"/>
        </w:rPr>
        <w:t>traumų,</w:t>
      </w:r>
      <w:r w:rsidRPr="00052930">
        <w:rPr>
          <w:rFonts w:ascii="Times New Roman" w:hAnsi="Times New Roman" w:cs="Times New Roman"/>
          <w:lang w:val="lt-LT"/>
        </w:rPr>
        <w:t xml:space="preserve"> sąnarių </w:t>
      </w:r>
      <w:r w:rsidRPr="00052930">
        <w:rPr>
          <w:rFonts w:ascii="Times New Roman" w:hAnsi="Times New Roman" w:cs="Times New Roman"/>
          <w:lang w:val="lt-LT"/>
        </w:rPr>
        <w:t xml:space="preserve">endoprotezavimo operacijų, </w:t>
      </w:r>
      <w:r w:rsidRPr="00052930">
        <w:rPr>
          <w:rFonts w:ascii="Times New Roman" w:hAnsi="Times New Roman" w:cs="Times New Roman"/>
          <w:lang w:val="lt-LT"/>
        </w:rPr>
        <w:t>širdies infarkto, onkologinių ligų</w:t>
      </w:r>
      <w:r w:rsidRPr="00052930">
        <w:rPr>
          <w:rFonts w:ascii="Times New Roman" w:hAnsi="Times New Roman" w:cs="Times New Roman"/>
          <w:lang w:val="lt-LT"/>
        </w:rPr>
        <w:t xml:space="preserve"> </w:t>
      </w:r>
      <w:r w:rsidR="00B50C50">
        <w:rPr>
          <w:rFonts w:ascii="Times New Roman" w:hAnsi="Times New Roman" w:cs="Times New Roman"/>
          <w:lang w:val="lt-LT"/>
        </w:rPr>
        <w:t>–</w:t>
      </w:r>
      <w:r w:rsidRPr="00052930">
        <w:rPr>
          <w:rFonts w:ascii="Times New Roman" w:hAnsi="Times New Roman" w:cs="Times New Roman"/>
          <w:lang w:val="lt-LT"/>
        </w:rPr>
        <w:t xml:space="preserve"> reabilitacija skiriama ir suteikiama</w:t>
      </w:r>
      <w:r w:rsidRPr="00052930">
        <w:rPr>
          <w:rFonts w:ascii="Times New Roman" w:hAnsi="Times New Roman" w:cs="Times New Roman"/>
          <w:lang w:val="lt-LT"/>
        </w:rPr>
        <w:t xml:space="preserve"> pirmumo tvarka</w:t>
      </w:r>
      <w:r w:rsidRPr="00052930">
        <w:rPr>
          <w:rFonts w:ascii="Times New Roman" w:hAnsi="Times New Roman" w:cs="Times New Roman"/>
          <w:lang w:val="lt-LT"/>
        </w:rPr>
        <w:t>, ji vadinama prioritetine. </w:t>
      </w:r>
    </w:p>
    <w:p w14:paraId="0C4BDAC1" w14:textId="441B04D9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>„Ankstyvas gydytojo reabilitologo įsitraukimas leidžia greičiau pradėti atkurti prarastas funkcijas, kai organizmas dar turi stiprų gebėjimą prisitaikyti.</w:t>
      </w:r>
      <w:r w:rsidRPr="00052930">
        <w:rPr>
          <w:rFonts w:ascii="Times New Roman" w:hAnsi="Times New Roman" w:cs="Times New Roman"/>
          <w:lang w:val="lt-LT"/>
        </w:rPr>
        <w:t> Kai</w:t>
      </w:r>
      <w:r w:rsidRPr="00052930">
        <w:rPr>
          <w:rFonts w:ascii="Times New Roman" w:hAnsi="Times New Roman" w:cs="Times New Roman"/>
          <w:lang w:val="lt-LT"/>
        </w:rPr>
        <w:t xml:space="preserve"> reabilitacija pradedama anksčiau,</w:t>
      </w:r>
      <w:r w:rsidRPr="00052930">
        <w:rPr>
          <w:rFonts w:ascii="Times New Roman" w:hAnsi="Times New Roman" w:cs="Times New Roman"/>
          <w:lang w:val="lt-LT"/>
        </w:rPr>
        <w:t> </w:t>
      </w:r>
      <w:r w:rsidRPr="00052930">
        <w:rPr>
          <w:rFonts w:ascii="Times New Roman" w:hAnsi="Times New Roman" w:cs="Times New Roman"/>
          <w:lang w:val="lt-LT"/>
        </w:rPr>
        <w:t xml:space="preserve">geriau </w:t>
      </w:r>
      <w:r w:rsidRPr="00052930">
        <w:rPr>
          <w:rFonts w:ascii="Times New Roman" w:hAnsi="Times New Roman" w:cs="Times New Roman"/>
          <w:lang w:val="lt-LT"/>
        </w:rPr>
        <w:t>galime išnaudoti </w:t>
      </w:r>
      <w:proofErr w:type="spellStart"/>
      <w:r w:rsidRPr="00052930">
        <w:rPr>
          <w:rFonts w:ascii="Times New Roman" w:hAnsi="Times New Roman" w:cs="Times New Roman"/>
          <w:lang w:val="lt-LT"/>
        </w:rPr>
        <w:t>neuroplastiškumo</w:t>
      </w:r>
      <w:proofErr w:type="spellEnd"/>
      <w:r w:rsidRPr="00052930">
        <w:rPr>
          <w:rFonts w:ascii="Times New Roman" w:hAnsi="Times New Roman" w:cs="Times New Roman"/>
          <w:lang w:val="lt-LT"/>
        </w:rPr>
        <w:t xml:space="preserve"> </w:t>
      </w:r>
      <w:r w:rsidRPr="00052930">
        <w:rPr>
          <w:rFonts w:ascii="Times New Roman" w:hAnsi="Times New Roman" w:cs="Times New Roman"/>
          <w:lang w:val="lt-LT"/>
        </w:rPr>
        <w:t>savybę</w:t>
      </w:r>
      <w:r w:rsidRPr="00052930">
        <w:rPr>
          <w:rFonts w:ascii="Times New Roman" w:hAnsi="Times New Roman" w:cs="Times New Roman"/>
          <w:lang w:val="lt-LT"/>
        </w:rPr>
        <w:t xml:space="preserve"> – smegenys gali prisitaikyti ir perimti žuvusių ląstelių funkcijas.</w:t>
      </w:r>
      <w:r w:rsidRPr="00052930">
        <w:rPr>
          <w:rFonts w:ascii="Times New Roman" w:hAnsi="Times New Roman" w:cs="Times New Roman"/>
          <w:lang w:val="lt-LT"/>
        </w:rPr>
        <w:t xml:space="preserve"> Tai ypač aktualu insulto ar kitos kilmės galvos smegenų pažeidimo atveju.</w:t>
      </w:r>
      <w:r w:rsidRPr="00052930">
        <w:rPr>
          <w:rFonts w:ascii="Times New Roman" w:hAnsi="Times New Roman" w:cs="Times New Roman"/>
          <w:lang w:val="lt-LT"/>
        </w:rPr>
        <w:t xml:space="preserve"> Praleidus šį laikotarpį, atsistatymo galimybės gerokai sumažėja. Tokiu atveju gali būti prarastos kalbos, judėjimo ar pažinimo funkcijos, o atsistatymas tampa gerokai sudėtingesnis arba tik dalinis“, – teigia </w:t>
      </w:r>
      <w:proofErr w:type="spellStart"/>
      <w:r w:rsidRPr="00052930">
        <w:rPr>
          <w:rFonts w:ascii="Times New Roman" w:hAnsi="Times New Roman" w:cs="Times New Roman"/>
          <w:lang w:val="lt-LT"/>
        </w:rPr>
        <w:t>reabilitologė</w:t>
      </w:r>
      <w:proofErr w:type="spellEnd"/>
      <w:r w:rsidRPr="00052930">
        <w:rPr>
          <w:rFonts w:ascii="Times New Roman" w:hAnsi="Times New Roman" w:cs="Times New Roman"/>
          <w:lang w:val="lt-LT"/>
        </w:rPr>
        <w:t>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5513D33D" w14:textId="5B95CFBF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>Tiesa, kai kuriais atvejais pasiruošimas reabilitacijai pradedamas dar iki pačios gydymo intervencijos. Pavyzdžiui, prieš planinę ortopedinę operaciją – sąnario endoprotezavimą – pacientui</w:t>
      </w:r>
      <w:r w:rsidRPr="00052930">
        <w:rPr>
          <w:rFonts w:ascii="Times New Roman" w:hAnsi="Times New Roman" w:cs="Times New Roman"/>
          <w:lang w:val="lt-LT"/>
        </w:rPr>
        <w:t>, esant poreikiui,</w:t>
      </w:r>
      <w:r w:rsidRPr="00052930">
        <w:rPr>
          <w:rFonts w:ascii="Times New Roman" w:hAnsi="Times New Roman" w:cs="Times New Roman"/>
          <w:lang w:val="lt-LT"/>
        </w:rPr>
        <w:t xml:space="preserve"> gali būti rekomenduojama sumažinti kūno svorį ir sustiprinti raumenis. Toks pasirengimas padeda greičiau ir sklandžiau atsigauti po operacijos.</w:t>
      </w:r>
      <w:r w:rsidRPr="00052930">
        <w:rPr>
          <w:rFonts w:ascii="Times New Roman" w:hAnsi="Times New Roman" w:cs="Times New Roman"/>
          <w:lang w:val="lt-LT"/>
        </w:rPr>
        <w:t>  </w:t>
      </w:r>
    </w:p>
    <w:p w14:paraId="749B9CAE" w14:textId="73D7B58C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>„Vokietijoje, pavyzdžiui,</w:t>
      </w:r>
      <w:r w:rsidRPr="00052930">
        <w:rPr>
          <w:rFonts w:ascii="Times New Roman" w:hAnsi="Times New Roman" w:cs="Times New Roman"/>
          <w:lang w:val="lt-LT"/>
        </w:rPr>
        <w:t xml:space="preserve"> </w:t>
      </w:r>
      <w:r w:rsidR="00B50C50">
        <w:rPr>
          <w:rFonts w:ascii="Times New Roman" w:hAnsi="Times New Roman" w:cs="Times New Roman"/>
          <w:lang w:val="lt-LT"/>
        </w:rPr>
        <w:t>ant</w:t>
      </w:r>
      <w:r w:rsidRPr="00052930">
        <w:rPr>
          <w:rFonts w:ascii="Times New Roman" w:hAnsi="Times New Roman" w:cs="Times New Roman"/>
          <w:lang w:val="lt-LT"/>
        </w:rPr>
        <w:t>svorio turintiems pacientams</w:t>
      </w:r>
      <w:r w:rsidRPr="00052930">
        <w:rPr>
          <w:rFonts w:ascii="Times New Roman" w:hAnsi="Times New Roman" w:cs="Times New Roman"/>
          <w:lang w:val="lt-LT"/>
        </w:rPr>
        <w:t xml:space="preserve"> sąnariai neprotezuojami tol, kol pacientas nepasiekia reikiamo kūno masės indekso. Tai išmintinga praktika – ji leidžia reabilitacijai vykti lengviau, o pasiektiems rezultatams būti tvaresniems“, – pažymi R. </w:t>
      </w:r>
      <w:proofErr w:type="spellStart"/>
      <w:r w:rsidRPr="00052930">
        <w:rPr>
          <w:rFonts w:ascii="Times New Roman" w:hAnsi="Times New Roman" w:cs="Times New Roman"/>
          <w:lang w:val="lt-LT"/>
        </w:rPr>
        <w:t>Aleknavičienė</w:t>
      </w:r>
      <w:proofErr w:type="spellEnd"/>
      <w:r w:rsidRPr="00052930">
        <w:rPr>
          <w:rFonts w:ascii="Times New Roman" w:hAnsi="Times New Roman" w:cs="Times New Roman"/>
          <w:lang w:val="lt-LT"/>
        </w:rPr>
        <w:t>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10D6B108" w14:textId="77777777" w:rsidR="00052930" w:rsidRPr="00B50C50" w:rsidRDefault="00052930" w:rsidP="00052930">
      <w:pPr>
        <w:spacing w:line="240" w:lineRule="auto"/>
        <w:rPr>
          <w:rFonts w:ascii="Times New Roman" w:hAnsi="Times New Roman"/>
          <w:lang w:val="lt-LT"/>
        </w:rPr>
      </w:pPr>
      <w:r w:rsidRPr="00052930">
        <w:rPr>
          <w:rFonts w:ascii="Times New Roman" w:hAnsi="Times New Roman" w:cs="Times New Roman"/>
          <w:b/>
          <w:bCs/>
          <w:lang w:val="lt-LT"/>
        </w:rPr>
        <w:t>Kur kreiptis dėl reabilitacijos?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17523017" w14:textId="0CE2C677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 xml:space="preserve">Jei žmogus po ligos ar operacijos gydomas stacionare – pirmasis žingsnis turėtų būti pokalbis su gydančiu gydytoju dėl </w:t>
      </w:r>
      <w:r w:rsidRPr="00052930">
        <w:rPr>
          <w:rFonts w:ascii="Times New Roman" w:hAnsi="Times New Roman" w:cs="Times New Roman"/>
          <w:lang w:val="lt-LT"/>
        </w:rPr>
        <w:t>poreikio reabilitacijai. Turint</w:t>
      </w:r>
      <w:r w:rsidRPr="00052930">
        <w:rPr>
          <w:rFonts w:ascii="Times New Roman" w:hAnsi="Times New Roman" w:cs="Times New Roman"/>
          <w:lang w:val="lt-LT"/>
        </w:rPr>
        <w:t xml:space="preserve"> lėtinių </w:t>
      </w:r>
      <w:r w:rsidRPr="00052930">
        <w:rPr>
          <w:rFonts w:ascii="Times New Roman" w:hAnsi="Times New Roman" w:cs="Times New Roman"/>
          <w:lang w:val="lt-LT"/>
        </w:rPr>
        <w:t>susirgimų</w:t>
      </w:r>
      <w:r w:rsidRPr="00052930">
        <w:rPr>
          <w:rFonts w:ascii="Times New Roman" w:hAnsi="Times New Roman" w:cs="Times New Roman"/>
          <w:lang w:val="lt-LT"/>
        </w:rPr>
        <w:t xml:space="preserve"> – galima kreiptis į šeimos gydytoją</w:t>
      </w:r>
      <w:r w:rsidRPr="00052930">
        <w:rPr>
          <w:rFonts w:ascii="Times New Roman" w:hAnsi="Times New Roman" w:cs="Times New Roman"/>
          <w:lang w:val="lt-LT"/>
        </w:rPr>
        <w:t>. Abiem atvejais pacientas bus nukreiptas fizinės medicinos ir reabilitacijos gydytojo</w:t>
      </w:r>
      <w:r w:rsidRPr="00052930">
        <w:rPr>
          <w:rFonts w:ascii="Times New Roman" w:hAnsi="Times New Roman" w:cs="Times New Roman"/>
          <w:lang w:val="lt-LT"/>
        </w:rPr>
        <w:t xml:space="preserve"> konsultacijai</w:t>
      </w:r>
      <w:r w:rsidRPr="00052930">
        <w:rPr>
          <w:rFonts w:ascii="Times New Roman" w:hAnsi="Times New Roman" w:cs="Times New Roman"/>
          <w:lang w:val="lt-LT"/>
        </w:rPr>
        <w:t>, kuris parinks tinkamiausią </w:t>
      </w:r>
      <w:r w:rsidRPr="00052930">
        <w:rPr>
          <w:rFonts w:ascii="Times New Roman" w:hAnsi="Times New Roman" w:cs="Times New Roman"/>
          <w:lang w:val="lt-LT"/>
        </w:rPr>
        <w:t xml:space="preserve">reabilitacijos </w:t>
      </w:r>
      <w:r w:rsidRPr="00052930">
        <w:rPr>
          <w:rFonts w:ascii="Times New Roman" w:hAnsi="Times New Roman" w:cs="Times New Roman"/>
          <w:lang w:val="lt-LT"/>
        </w:rPr>
        <w:t>variantą. </w:t>
      </w:r>
    </w:p>
    <w:p w14:paraId="470B8DF7" w14:textId="41FE2BAD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>„Valstybės lėšomis finansuojamos reabilitacijos paslaugos yra pakankamai prieinamos, bet egzistuoja ir kita galimybė – pasirinkti mokamas paslaugas. Tokiu atveju šeimos gydytojo siuntimo nereikia</w:t>
      </w:r>
      <w:r w:rsidRPr="00052930">
        <w:rPr>
          <w:rFonts w:ascii="Times New Roman" w:hAnsi="Times New Roman" w:cs="Times New Roman"/>
          <w:lang w:val="lt-LT"/>
        </w:rPr>
        <w:t xml:space="preserve"> ir </w:t>
      </w:r>
      <w:r w:rsidRPr="00052930">
        <w:rPr>
          <w:rFonts w:ascii="Times New Roman" w:hAnsi="Times New Roman" w:cs="Times New Roman"/>
          <w:lang w:val="lt-LT"/>
        </w:rPr>
        <w:t xml:space="preserve"> žmogus gali pradėti reabilitaciją jam patogiu metu“, – aiškina gydytoja.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21520BA2" w14:textId="4EDE60E4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 xml:space="preserve">Pasak R. </w:t>
      </w:r>
      <w:proofErr w:type="spellStart"/>
      <w:r w:rsidRPr="00052930">
        <w:rPr>
          <w:rFonts w:ascii="Times New Roman" w:hAnsi="Times New Roman" w:cs="Times New Roman"/>
          <w:lang w:val="lt-LT"/>
        </w:rPr>
        <w:t>Aleknavičienės</w:t>
      </w:r>
      <w:proofErr w:type="spellEnd"/>
      <w:r w:rsidRPr="00052930">
        <w:rPr>
          <w:rFonts w:ascii="Times New Roman" w:hAnsi="Times New Roman" w:cs="Times New Roman"/>
          <w:lang w:val="lt-LT"/>
        </w:rPr>
        <w:t>, bet kuriuo atveju reabilitacija turi būti pradėta laiku ir tęsiama tol, kol pasiekiamas visiškas arba bent dalinis organizmo atsistatymas</w:t>
      </w:r>
      <w:r w:rsidRPr="00052930">
        <w:rPr>
          <w:rFonts w:ascii="Times New Roman" w:hAnsi="Times New Roman" w:cs="Times New Roman"/>
          <w:lang w:val="lt-LT"/>
        </w:rPr>
        <w:t>.</w:t>
      </w:r>
      <w:r w:rsidRPr="00052930">
        <w:rPr>
          <w:rFonts w:ascii="Times New Roman" w:hAnsi="Times New Roman" w:cs="Times New Roman"/>
          <w:lang w:val="lt-LT"/>
        </w:rPr>
        <w:t xml:space="preserve"> Kuo anksčiau ji pradedama, tuo didesnė tikimybė, kad prarastos funkcijos bus atkurtos, o žmogus galės grįžti į įprastą gyvenimą.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63950397" w14:textId="303ADB0F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 xml:space="preserve">„Mūsų tikslas – ne stebuklai, o realūs, pasiekiami žingsniai. </w:t>
      </w:r>
      <w:r w:rsidRPr="00052930">
        <w:rPr>
          <w:rFonts w:ascii="Times New Roman" w:hAnsi="Times New Roman" w:cs="Times New Roman"/>
          <w:lang w:val="lt-LT"/>
        </w:rPr>
        <w:t>Dažniausiai</w:t>
      </w:r>
      <w:r w:rsidRPr="00052930">
        <w:rPr>
          <w:rFonts w:ascii="Times New Roman" w:hAnsi="Times New Roman" w:cs="Times New Roman"/>
          <w:lang w:val="lt-LT"/>
        </w:rPr>
        <w:t xml:space="preserve"> pavyksta atkurti prarastas funkcijas, kartais – padedame jas kompensuoti papildomomis priemonėmis. Net jei ne viską galima sugrąžinti, visada galima išmokti gyventi naujai. Tačiau svarbiausia – suprasti, kad laukimas </w:t>
      </w:r>
      <w:r w:rsidRPr="00052930">
        <w:rPr>
          <w:rFonts w:ascii="Times New Roman" w:hAnsi="Times New Roman" w:cs="Times New Roman"/>
          <w:lang w:val="lt-LT"/>
        </w:rPr>
        <w:t>gali virsti praradimu</w:t>
      </w:r>
      <w:r w:rsidRPr="00052930">
        <w:rPr>
          <w:rFonts w:ascii="Times New Roman" w:hAnsi="Times New Roman" w:cs="Times New Roman"/>
          <w:lang w:val="lt-LT"/>
        </w:rPr>
        <w:t>“, – užbaigia ji.</w:t>
      </w:r>
      <w:r w:rsidRPr="00052930">
        <w:rPr>
          <w:rFonts w:ascii="Times New Roman" w:hAnsi="Times New Roman" w:cs="Times New Roman"/>
          <w:lang w:val="lt-LT"/>
        </w:rPr>
        <w:t> </w:t>
      </w:r>
    </w:p>
    <w:p w14:paraId="66B7AB78" w14:textId="77777777" w:rsidR="00052930" w:rsidRPr="00052930" w:rsidRDefault="00052930" w:rsidP="00052930">
      <w:pPr>
        <w:spacing w:line="240" w:lineRule="auto"/>
        <w:rPr>
          <w:rFonts w:ascii="Times New Roman" w:hAnsi="Times New Roman" w:cs="Times New Roman"/>
          <w:lang w:val="lt-LT"/>
        </w:rPr>
      </w:pPr>
      <w:r w:rsidRPr="00052930">
        <w:rPr>
          <w:rFonts w:ascii="Times New Roman" w:hAnsi="Times New Roman" w:cs="Times New Roman"/>
          <w:lang w:val="lt-LT"/>
        </w:rPr>
        <w:t> </w:t>
      </w:r>
    </w:p>
    <w:p w14:paraId="51DF2BF6" w14:textId="77777777" w:rsidR="004743BB" w:rsidRPr="00B50C50" w:rsidRDefault="004743BB" w:rsidP="00052930">
      <w:pPr>
        <w:spacing w:line="240" w:lineRule="auto"/>
        <w:rPr>
          <w:rFonts w:ascii="Times New Roman" w:hAnsi="Times New Roman"/>
          <w:lang w:val="lt-LT"/>
        </w:rPr>
      </w:pPr>
    </w:p>
    <w:sectPr w:rsidR="004743BB" w:rsidRPr="00B50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30"/>
    <w:rsid w:val="00037ACA"/>
    <w:rsid w:val="0004601A"/>
    <w:rsid w:val="00046AFB"/>
    <w:rsid w:val="00052930"/>
    <w:rsid w:val="00054F2C"/>
    <w:rsid w:val="00093358"/>
    <w:rsid w:val="00095F4C"/>
    <w:rsid w:val="000B1521"/>
    <w:rsid w:val="000B5830"/>
    <w:rsid w:val="000E0420"/>
    <w:rsid w:val="001817FD"/>
    <w:rsid w:val="00196E2F"/>
    <w:rsid w:val="00217F59"/>
    <w:rsid w:val="00262CF2"/>
    <w:rsid w:val="0026325D"/>
    <w:rsid w:val="00280C32"/>
    <w:rsid w:val="002C4D5E"/>
    <w:rsid w:val="002D1819"/>
    <w:rsid w:val="0035142D"/>
    <w:rsid w:val="0037236A"/>
    <w:rsid w:val="00385546"/>
    <w:rsid w:val="003C0449"/>
    <w:rsid w:val="0040238B"/>
    <w:rsid w:val="00434212"/>
    <w:rsid w:val="004441D8"/>
    <w:rsid w:val="004743BB"/>
    <w:rsid w:val="00474EB1"/>
    <w:rsid w:val="004E0B5F"/>
    <w:rsid w:val="00505C39"/>
    <w:rsid w:val="00524BD4"/>
    <w:rsid w:val="00535A6D"/>
    <w:rsid w:val="0053768B"/>
    <w:rsid w:val="00575DE9"/>
    <w:rsid w:val="005A2B83"/>
    <w:rsid w:val="005B0CF8"/>
    <w:rsid w:val="005B7085"/>
    <w:rsid w:val="005E78CC"/>
    <w:rsid w:val="005F775B"/>
    <w:rsid w:val="00606BD1"/>
    <w:rsid w:val="00665E58"/>
    <w:rsid w:val="006C1EE1"/>
    <w:rsid w:val="0072225C"/>
    <w:rsid w:val="007562B4"/>
    <w:rsid w:val="00781E05"/>
    <w:rsid w:val="00791D3D"/>
    <w:rsid w:val="00792212"/>
    <w:rsid w:val="007B442C"/>
    <w:rsid w:val="007C1ED6"/>
    <w:rsid w:val="007F01F9"/>
    <w:rsid w:val="0081173E"/>
    <w:rsid w:val="00813789"/>
    <w:rsid w:val="008766E9"/>
    <w:rsid w:val="00901442"/>
    <w:rsid w:val="0092045C"/>
    <w:rsid w:val="00923920"/>
    <w:rsid w:val="00931661"/>
    <w:rsid w:val="00931AE9"/>
    <w:rsid w:val="009325C5"/>
    <w:rsid w:val="00932FC3"/>
    <w:rsid w:val="00951502"/>
    <w:rsid w:val="00962AEA"/>
    <w:rsid w:val="009A0C1D"/>
    <w:rsid w:val="009A67E2"/>
    <w:rsid w:val="009D524F"/>
    <w:rsid w:val="009D7885"/>
    <w:rsid w:val="00A119AA"/>
    <w:rsid w:val="00A16BA1"/>
    <w:rsid w:val="00A414C5"/>
    <w:rsid w:val="00A65EEC"/>
    <w:rsid w:val="00A94604"/>
    <w:rsid w:val="00AA0A04"/>
    <w:rsid w:val="00AB45E1"/>
    <w:rsid w:val="00B50C50"/>
    <w:rsid w:val="00BA0FEB"/>
    <w:rsid w:val="00BC5F39"/>
    <w:rsid w:val="00BF3E9A"/>
    <w:rsid w:val="00C36562"/>
    <w:rsid w:val="00C51F49"/>
    <w:rsid w:val="00C6799F"/>
    <w:rsid w:val="00CB4142"/>
    <w:rsid w:val="00CD6A23"/>
    <w:rsid w:val="00D44116"/>
    <w:rsid w:val="00D869E7"/>
    <w:rsid w:val="00D97D21"/>
    <w:rsid w:val="00DA213C"/>
    <w:rsid w:val="00DF157A"/>
    <w:rsid w:val="00E047B0"/>
    <w:rsid w:val="00E20F22"/>
    <w:rsid w:val="00E33C72"/>
    <w:rsid w:val="00E36D67"/>
    <w:rsid w:val="00E6699A"/>
    <w:rsid w:val="00EB1A1D"/>
    <w:rsid w:val="00ED2958"/>
    <w:rsid w:val="00EE474D"/>
    <w:rsid w:val="00F054A2"/>
    <w:rsid w:val="00F05884"/>
    <w:rsid w:val="00F24864"/>
    <w:rsid w:val="00F336F0"/>
    <w:rsid w:val="00F3630F"/>
    <w:rsid w:val="00F47FB5"/>
    <w:rsid w:val="00F5467B"/>
    <w:rsid w:val="00F55C98"/>
    <w:rsid w:val="00FA6996"/>
    <w:rsid w:val="00FA7E9D"/>
    <w:rsid w:val="00FB0110"/>
    <w:rsid w:val="00F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9FF"/>
  <w15:chartTrackingRefBased/>
  <w15:docId w15:val="{2119EF30-A2DA-41C5-8627-FC7885CF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  <w:rsid w:val="00B50C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93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50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2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Bakšė</dc:creator>
  <cp:keywords/>
  <dc:description/>
  <cp:lastModifiedBy>Saulė Bakšė</cp:lastModifiedBy>
  <cp:revision>1</cp:revision>
  <dcterms:created xsi:type="dcterms:W3CDTF">2025-04-18T10:16:00Z</dcterms:created>
  <dcterms:modified xsi:type="dcterms:W3CDTF">2025-04-18T10:34:00Z</dcterms:modified>
</cp:coreProperties>
</file>