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A41D" w14:textId="77777777" w:rsidR="008E2750" w:rsidRPr="00EF1CC5" w:rsidRDefault="008E2750" w:rsidP="008E2750">
      <w:pPr>
        <w:jc w:val="both"/>
        <w:rPr>
          <w:rFonts w:ascii="Arial" w:hAnsi="Arial" w:cs="Arial"/>
          <w:b/>
          <w:sz w:val="22"/>
          <w:szCs w:val="22"/>
          <w:lang w:val="lt-LT"/>
        </w:rPr>
      </w:pPr>
      <w:r w:rsidRPr="00EF1CC5">
        <w:rPr>
          <w:rFonts w:ascii="Arial" w:hAnsi="Arial" w:cs="Arial"/>
          <w:noProof/>
          <w:sz w:val="20"/>
          <w:lang w:val="en-GB"/>
        </w:rPr>
        <w:drawing>
          <wp:anchor distT="0" distB="0" distL="114300" distR="114300" simplePos="0" relativeHeight="251659264" behindDoc="0" locked="0" layoutInCell="1" allowOverlap="1" wp14:anchorId="5DE6EF49" wp14:editId="7F769EEE">
            <wp:simplePos x="0" y="0"/>
            <wp:positionH relativeFrom="column">
              <wp:posOffset>-22860</wp:posOffset>
            </wp:positionH>
            <wp:positionV relativeFrom="paragraph">
              <wp:posOffset>169545</wp:posOffset>
            </wp:positionV>
            <wp:extent cx="1658620" cy="254635"/>
            <wp:effectExtent l="0" t="0" r="0" b="0"/>
            <wp:wrapThrough wrapText="bothSides">
              <wp:wrapPolygon edited="0">
                <wp:start x="0" y="0"/>
                <wp:lineTo x="0" y="19392"/>
                <wp:lineTo x="21335" y="19392"/>
                <wp:lineTo x="21335" y="0"/>
                <wp:lineTo x="0" y="0"/>
              </wp:wrapPolygon>
            </wp:wrapThrough>
            <wp:docPr id="10" name="Picture 10" descr="삼성 로고(Let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삼성 로고(Let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8620" cy="254635"/>
                    </a:xfrm>
                    <a:prstGeom prst="rect">
                      <a:avLst/>
                    </a:prstGeom>
                    <a:noFill/>
                  </pic:spPr>
                </pic:pic>
              </a:graphicData>
            </a:graphic>
            <wp14:sizeRelH relativeFrom="page">
              <wp14:pctWidth>0</wp14:pctWidth>
            </wp14:sizeRelH>
            <wp14:sizeRelV relativeFrom="page">
              <wp14:pctHeight>0</wp14:pctHeight>
            </wp14:sizeRelV>
          </wp:anchor>
        </w:drawing>
      </w:r>
    </w:p>
    <w:p w14:paraId="7152C134" w14:textId="77777777" w:rsidR="008E2750" w:rsidRPr="00EF1CC5" w:rsidRDefault="008E2750" w:rsidP="008E2750">
      <w:pPr>
        <w:widowControl w:val="0"/>
        <w:tabs>
          <w:tab w:val="center" w:pos="4680"/>
          <w:tab w:val="right" w:pos="9360"/>
        </w:tabs>
        <w:adjustRightInd w:val="0"/>
        <w:snapToGrid w:val="0"/>
        <w:contextualSpacing/>
        <w:jc w:val="right"/>
        <w:rPr>
          <w:rFonts w:ascii="Arial" w:eastAsia="Malgun Gothic" w:hAnsi="Arial" w:cs="Arial"/>
          <w:b/>
          <w:kern w:val="2"/>
          <w:sz w:val="16"/>
          <w:szCs w:val="16"/>
          <w:lang w:val="lt-LT" w:eastAsia="en-US"/>
        </w:rPr>
      </w:pPr>
    </w:p>
    <w:p w14:paraId="0ECACB79" w14:textId="77777777" w:rsidR="008E2750" w:rsidRPr="00EF1CC5" w:rsidRDefault="008E2750" w:rsidP="008E2750">
      <w:pPr>
        <w:widowControl w:val="0"/>
        <w:tabs>
          <w:tab w:val="center" w:pos="4680"/>
          <w:tab w:val="right" w:pos="9360"/>
        </w:tabs>
        <w:adjustRightInd w:val="0"/>
        <w:snapToGrid w:val="0"/>
        <w:contextualSpacing/>
        <w:jc w:val="right"/>
        <w:rPr>
          <w:rFonts w:ascii="Arial" w:eastAsia="Malgun Gothic" w:hAnsi="Arial" w:cs="Arial"/>
          <w:b/>
          <w:kern w:val="2"/>
          <w:sz w:val="16"/>
          <w:szCs w:val="16"/>
          <w:lang w:val="lt-LT" w:eastAsia="en-US"/>
        </w:rPr>
      </w:pPr>
      <w:r w:rsidRPr="00EF1CC5">
        <w:rPr>
          <w:rFonts w:ascii="Arial" w:eastAsia="Malgun Gothic" w:hAnsi="Arial" w:cs="Arial"/>
          <w:b/>
          <w:kern w:val="2"/>
          <w:sz w:val="16"/>
          <w:szCs w:val="16"/>
          <w:lang w:val="lt-LT" w:eastAsia="en-US"/>
        </w:rPr>
        <w:t>Kontaktai:</w:t>
      </w:r>
    </w:p>
    <w:p w14:paraId="14ECA3DF" w14:textId="77777777" w:rsidR="008E2750" w:rsidRPr="00EF1CC5" w:rsidRDefault="008E2750" w:rsidP="008E2750">
      <w:pPr>
        <w:widowControl w:val="0"/>
        <w:tabs>
          <w:tab w:val="center" w:pos="4680"/>
          <w:tab w:val="right" w:pos="9360"/>
        </w:tabs>
        <w:autoSpaceDE w:val="0"/>
        <w:autoSpaceDN w:val="0"/>
        <w:adjustRightInd w:val="0"/>
        <w:snapToGrid w:val="0"/>
        <w:ind w:firstLineChars="49" w:firstLine="78"/>
        <w:jc w:val="right"/>
        <w:rPr>
          <w:rFonts w:ascii="Arial" w:hAnsi="Arial" w:cs="Arial"/>
          <w:kern w:val="2"/>
          <w:sz w:val="16"/>
          <w:szCs w:val="16"/>
          <w:lang w:val="lt-LT"/>
        </w:rPr>
      </w:pPr>
      <w:r w:rsidRPr="00EF1CC5">
        <w:rPr>
          <w:rFonts w:ascii="Arial" w:hAnsi="Arial" w:cs="Arial"/>
          <w:kern w:val="2"/>
          <w:sz w:val="16"/>
          <w:szCs w:val="16"/>
          <w:lang w:val="lt-LT"/>
        </w:rPr>
        <w:t>Liga Bite</w:t>
      </w:r>
    </w:p>
    <w:p w14:paraId="55575D5B" w14:textId="77777777" w:rsidR="008E2750" w:rsidRPr="00EF1CC5" w:rsidRDefault="008E2750" w:rsidP="008E2750">
      <w:pPr>
        <w:widowControl w:val="0"/>
        <w:tabs>
          <w:tab w:val="center" w:pos="4680"/>
          <w:tab w:val="right" w:pos="9360"/>
        </w:tabs>
        <w:autoSpaceDE w:val="0"/>
        <w:autoSpaceDN w:val="0"/>
        <w:adjustRightInd w:val="0"/>
        <w:snapToGrid w:val="0"/>
        <w:ind w:firstLineChars="49" w:firstLine="78"/>
        <w:jc w:val="right"/>
        <w:rPr>
          <w:rFonts w:ascii="Arial" w:hAnsi="Arial" w:cs="Arial"/>
          <w:kern w:val="2"/>
          <w:sz w:val="16"/>
          <w:szCs w:val="16"/>
          <w:lang w:val="lt-LT"/>
        </w:rPr>
      </w:pPr>
      <w:r w:rsidRPr="00EF1CC5">
        <w:rPr>
          <w:rFonts w:ascii="Arial" w:hAnsi="Arial" w:cs="Arial"/>
          <w:kern w:val="2"/>
          <w:sz w:val="16"/>
          <w:szCs w:val="16"/>
          <w:lang w:val="lt-LT"/>
        </w:rPr>
        <w:t xml:space="preserve"> „Samsung Electronics Baltics”</w:t>
      </w:r>
    </w:p>
    <w:p w14:paraId="13A54081" w14:textId="77777777" w:rsidR="008E2750" w:rsidRPr="00EF1CC5" w:rsidRDefault="008E2750" w:rsidP="008E2750">
      <w:pPr>
        <w:widowControl w:val="0"/>
        <w:tabs>
          <w:tab w:val="center" w:pos="4680"/>
          <w:tab w:val="right" w:pos="9360"/>
        </w:tabs>
        <w:autoSpaceDE w:val="0"/>
        <w:autoSpaceDN w:val="0"/>
        <w:adjustRightInd w:val="0"/>
        <w:snapToGrid w:val="0"/>
        <w:ind w:firstLineChars="49" w:firstLine="78"/>
        <w:jc w:val="right"/>
        <w:rPr>
          <w:rFonts w:ascii="Arial" w:hAnsi="Arial" w:cs="Arial"/>
          <w:color w:val="000000" w:themeColor="text1"/>
          <w:kern w:val="2"/>
          <w:sz w:val="16"/>
          <w:szCs w:val="16"/>
          <w:lang w:val="lt-LT"/>
        </w:rPr>
      </w:pPr>
      <w:r w:rsidRPr="00EF1CC5">
        <w:rPr>
          <w:rFonts w:ascii="Arial" w:hAnsi="Arial" w:cs="Arial"/>
          <w:kern w:val="2"/>
          <w:sz w:val="16"/>
          <w:szCs w:val="16"/>
          <w:lang w:val="lt-LT"/>
        </w:rPr>
        <w:t xml:space="preserve">   Tel: +371 </w:t>
      </w:r>
      <w:r w:rsidRPr="00EF1CC5">
        <w:rPr>
          <w:rFonts w:ascii="Arial" w:hAnsi="Arial" w:cs="Arial"/>
          <w:color w:val="000000" w:themeColor="text1"/>
          <w:sz w:val="16"/>
          <w:szCs w:val="16"/>
          <w:lang w:val="lt-LT"/>
        </w:rPr>
        <w:t>67076046</w:t>
      </w:r>
    </w:p>
    <w:p w14:paraId="45A8638A" w14:textId="77777777" w:rsidR="008E2750" w:rsidRPr="0090768A" w:rsidRDefault="00000000" w:rsidP="008E2750">
      <w:pPr>
        <w:jc w:val="right"/>
        <w:rPr>
          <w:rFonts w:ascii="Arial" w:hAnsi="Arial" w:cs="Arial"/>
          <w:sz w:val="22"/>
          <w:szCs w:val="22"/>
          <w:lang w:val="lt-LT"/>
        </w:rPr>
      </w:pPr>
      <w:hyperlink r:id="rId6" w:history="1">
        <w:r w:rsidR="008E2750" w:rsidRPr="00EF1CC5">
          <w:rPr>
            <w:rStyle w:val="Hyperlink"/>
            <w:rFonts w:ascii="Arial" w:hAnsi="Arial" w:cs="Arial"/>
            <w:kern w:val="2"/>
            <w:sz w:val="16"/>
            <w:szCs w:val="16"/>
            <w:lang w:val="lt-LT"/>
          </w:rPr>
          <w:t>l.bite@samsung.com</w:t>
        </w:r>
      </w:hyperlink>
    </w:p>
    <w:p w14:paraId="67FF7454" w14:textId="77777777" w:rsidR="008E2750" w:rsidRPr="0090768A" w:rsidRDefault="008E2750" w:rsidP="008E2750">
      <w:pPr>
        <w:pStyle w:val="NormalWeb"/>
        <w:contextualSpacing/>
        <w:jc w:val="both"/>
        <w:rPr>
          <w:rFonts w:ascii="Arial" w:hAnsi="Arial" w:cs="Arial"/>
          <w:iCs/>
          <w:sz w:val="20"/>
          <w:szCs w:val="20"/>
        </w:rPr>
      </w:pPr>
    </w:p>
    <w:p w14:paraId="4E1EBA7E" w14:textId="63DC1CBE" w:rsidR="008E2750" w:rsidRPr="00E5154F" w:rsidRDefault="005D2DD5" w:rsidP="00024CF2">
      <w:pPr>
        <w:contextualSpacing/>
        <w:jc w:val="center"/>
        <w:rPr>
          <w:rFonts w:ascii="Arial" w:hAnsi="Arial" w:cs="Arial"/>
          <w:b/>
          <w:bCs/>
          <w:lang w:val="lt-LT"/>
        </w:rPr>
      </w:pPr>
      <w:r>
        <w:rPr>
          <w:rFonts w:ascii="Arial" w:hAnsi="Arial" w:cs="Arial"/>
          <w:b/>
          <w:bCs/>
          <w:lang w:val="lt-LT"/>
        </w:rPr>
        <w:t xml:space="preserve">Mobilumo ir saugumo sinergija – kaip ją atrasti? </w:t>
      </w:r>
    </w:p>
    <w:p w14:paraId="7C702115" w14:textId="4010687D" w:rsidR="002F2589" w:rsidRDefault="002F2589" w:rsidP="008E2750">
      <w:pPr>
        <w:contextualSpacing/>
        <w:jc w:val="both"/>
        <w:rPr>
          <w:rFonts w:ascii="Arial" w:hAnsi="Arial" w:cs="Arial"/>
          <w:b/>
          <w:bCs/>
          <w:sz w:val="20"/>
          <w:szCs w:val="20"/>
          <w:lang w:val="lt-LT"/>
        </w:rPr>
      </w:pPr>
    </w:p>
    <w:p w14:paraId="0A527F4C" w14:textId="156D6572" w:rsidR="00A45C2C" w:rsidRPr="00A45C2C" w:rsidRDefault="00A45C2C" w:rsidP="008E2750">
      <w:pPr>
        <w:contextualSpacing/>
        <w:jc w:val="both"/>
        <w:rPr>
          <w:rFonts w:ascii="Arial" w:hAnsi="Arial" w:cs="Arial"/>
          <w:b/>
          <w:bCs/>
          <w:sz w:val="20"/>
          <w:szCs w:val="20"/>
          <w:lang w:val="lt-LT"/>
        </w:rPr>
      </w:pPr>
      <w:r>
        <w:rPr>
          <w:rFonts w:ascii="Arial" w:hAnsi="Arial" w:cs="Arial"/>
          <w:b/>
          <w:bCs/>
          <w:sz w:val="20"/>
          <w:szCs w:val="20"/>
          <w:lang w:val="lt-LT"/>
        </w:rPr>
        <w:t xml:space="preserve">Dabartinės technologijos leidžia išplėsti savo biuro ribas kur tik reikia, nepaisant aplinkos sąlygų. Tai reiškia, kad kiekvienas </w:t>
      </w:r>
      <w:r w:rsidR="00D5744E">
        <w:rPr>
          <w:rFonts w:ascii="Arial" w:hAnsi="Arial" w:cs="Arial"/>
          <w:b/>
          <w:bCs/>
          <w:sz w:val="20"/>
          <w:szCs w:val="20"/>
          <w:lang w:val="lt-LT"/>
        </w:rPr>
        <w:t xml:space="preserve">mobilus </w:t>
      </w:r>
      <w:r>
        <w:rPr>
          <w:rFonts w:ascii="Arial" w:hAnsi="Arial" w:cs="Arial"/>
          <w:b/>
          <w:bCs/>
          <w:sz w:val="20"/>
          <w:szCs w:val="20"/>
          <w:lang w:val="lt-LT"/>
        </w:rPr>
        <w:t xml:space="preserve">darbuotojas savo </w:t>
      </w:r>
      <w:r w:rsidR="00D5744E">
        <w:rPr>
          <w:rFonts w:ascii="Arial" w:hAnsi="Arial" w:cs="Arial"/>
          <w:b/>
          <w:bCs/>
          <w:sz w:val="20"/>
          <w:szCs w:val="20"/>
          <w:lang w:val="lt-LT"/>
        </w:rPr>
        <w:t>naudojamuose</w:t>
      </w:r>
      <w:r>
        <w:rPr>
          <w:rFonts w:ascii="Arial" w:hAnsi="Arial" w:cs="Arial"/>
          <w:b/>
          <w:bCs/>
          <w:sz w:val="20"/>
          <w:szCs w:val="20"/>
          <w:lang w:val="lt-LT"/>
        </w:rPr>
        <w:t xml:space="preserve"> įrengin</w:t>
      </w:r>
      <w:r w:rsidR="00D5744E">
        <w:rPr>
          <w:rFonts w:ascii="Arial" w:hAnsi="Arial" w:cs="Arial"/>
          <w:b/>
          <w:bCs/>
          <w:sz w:val="20"/>
          <w:szCs w:val="20"/>
          <w:lang w:val="lt-LT"/>
        </w:rPr>
        <w:t>iuose</w:t>
      </w:r>
      <w:r>
        <w:rPr>
          <w:rFonts w:ascii="Arial" w:hAnsi="Arial" w:cs="Arial"/>
          <w:b/>
          <w:bCs/>
          <w:sz w:val="20"/>
          <w:szCs w:val="20"/>
          <w:lang w:val="lt-LT"/>
        </w:rPr>
        <w:t xml:space="preserve"> kaupia dar daugiau jautrios informacijos</w:t>
      </w:r>
      <w:r w:rsidR="00D956DC">
        <w:rPr>
          <w:rFonts w:ascii="Arial" w:hAnsi="Arial" w:cs="Arial"/>
          <w:b/>
          <w:bCs/>
          <w:sz w:val="20"/>
          <w:szCs w:val="20"/>
          <w:lang w:val="lt-LT"/>
        </w:rPr>
        <w:t>,</w:t>
      </w:r>
      <w:r>
        <w:rPr>
          <w:rFonts w:ascii="Arial" w:hAnsi="Arial" w:cs="Arial"/>
          <w:b/>
          <w:bCs/>
          <w:sz w:val="20"/>
          <w:szCs w:val="20"/>
          <w:lang w:val="lt-LT"/>
        </w:rPr>
        <w:t xml:space="preserve"> negu buvo įprasta. Kiekvienam verslui tai kelia tam tikrus iššūkius, todėl privalu priimti sprendimus, kad duomenys būtų </w:t>
      </w:r>
      <w:r w:rsidR="00D956DC">
        <w:rPr>
          <w:rFonts w:ascii="Arial" w:hAnsi="Arial" w:cs="Arial"/>
          <w:b/>
          <w:bCs/>
          <w:sz w:val="20"/>
          <w:szCs w:val="20"/>
          <w:lang w:val="lt-LT"/>
        </w:rPr>
        <w:t xml:space="preserve">tinkamai </w:t>
      </w:r>
      <w:r>
        <w:rPr>
          <w:rFonts w:ascii="Arial" w:hAnsi="Arial" w:cs="Arial"/>
          <w:b/>
          <w:bCs/>
          <w:sz w:val="20"/>
          <w:szCs w:val="20"/>
          <w:lang w:val="lt-LT"/>
        </w:rPr>
        <w:t xml:space="preserve">apsaugoti. </w:t>
      </w:r>
    </w:p>
    <w:p w14:paraId="5A69B096" w14:textId="77777777" w:rsidR="008E2750" w:rsidRPr="00E5154F" w:rsidRDefault="008E2750" w:rsidP="008E2750">
      <w:pPr>
        <w:contextualSpacing/>
        <w:jc w:val="both"/>
        <w:rPr>
          <w:b/>
          <w:bCs/>
          <w:sz w:val="22"/>
          <w:szCs w:val="22"/>
          <w:lang w:val="lt-LT"/>
        </w:rPr>
      </w:pPr>
    </w:p>
    <w:p w14:paraId="18722653" w14:textId="3C74F4ED" w:rsidR="00922E1D" w:rsidRDefault="008E2750" w:rsidP="00A45C2C">
      <w:pPr>
        <w:contextualSpacing/>
        <w:jc w:val="both"/>
        <w:rPr>
          <w:rFonts w:ascii="Arial" w:hAnsi="Arial" w:cs="Arial"/>
          <w:sz w:val="20"/>
          <w:szCs w:val="20"/>
          <w:lang w:val="lt-LT"/>
        </w:rPr>
      </w:pPr>
      <w:r w:rsidRPr="0CC37771">
        <w:rPr>
          <w:rFonts w:ascii="Arial" w:hAnsi="Arial" w:cs="Arial"/>
          <w:sz w:val="20"/>
          <w:szCs w:val="20"/>
          <w:lang w:val="lt-LT"/>
        </w:rPr>
        <w:t>„</w:t>
      </w:r>
      <w:r w:rsidR="00BC32C4">
        <w:rPr>
          <w:rFonts w:ascii="Arial" w:hAnsi="Arial" w:cs="Arial"/>
          <w:sz w:val="20"/>
          <w:szCs w:val="20"/>
          <w:lang w:val="lt-LT"/>
        </w:rPr>
        <w:t>Įmonės mobilumą</w:t>
      </w:r>
      <w:r w:rsidR="008325E8">
        <w:rPr>
          <w:rFonts w:ascii="Arial" w:hAnsi="Arial" w:cs="Arial"/>
          <w:sz w:val="20"/>
          <w:szCs w:val="20"/>
          <w:lang w:val="lt-LT"/>
        </w:rPr>
        <w:t xml:space="preserve"> sudaro</w:t>
      </w:r>
      <w:r w:rsidR="00901945">
        <w:rPr>
          <w:rFonts w:ascii="Arial" w:hAnsi="Arial" w:cs="Arial"/>
          <w:sz w:val="20"/>
          <w:szCs w:val="20"/>
          <w:lang w:val="lt-LT"/>
        </w:rPr>
        <w:t xml:space="preserve"> </w:t>
      </w:r>
      <w:r w:rsidR="00A45C2C">
        <w:rPr>
          <w:rFonts w:ascii="Arial" w:hAnsi="Arial" w:cs="Arial"/>
          <w:sz w:val="20"/>
          <w:szCs w:val="20"/>
          <w:lang w:val="lt-LT"/>
        </w:rPr>
        <w:t>trys</w:t>
      </w:r>
      <w:r w:rsidR="008325E8">
        <w:rPr>
          <w:rFonts w:ascii="Arial" w:hAnsi="Arial" w:cs="Arial"/>
          <w:sz w:val="20"/>
          <w:szCs w:val="20"/>
          <w:lang w:val="lt-LT"/>
        </w:rPr>
        <w:t xml:space="preserve"> komponentai: </w:t>
      </w:r>
      <w:r w:rsidR="00901945">
        <w:rPr>
          <w:rFonts w:ascii="Arial" w:hAnsi="Arial" w:cs="Arial"/>
          <w:sz w:val="20"/>
          <w:szCs w:val="20"/>
          <w:lang w:val="lt-LT"/>
        </w:rPr>
        <w:t xml:space="preserve">mobilūs </w:t>
      </w:r>
      <w:r w:rsidR="008325E8">
        <w:rPr>
          <w:rFonts w:ascii="Arial" w:hAnsi="Arial" w:cs="Arial"/>
          <w:sz w:val="20"/>
          <w:szCs w:val="20"/>
          <w:lang w:val="lt-LT"/>
        </w:rPr>
        <w:t>įrenginiai, mobilūs žmonės</w:t>
      </w:r>
      <w:r w:rsidR="00901945">
        <w:rPr>
          <w:rFonts w:ascii="Arial" w:hAnsi="Arial" w:cs="Arial"/>
          <w:sz w:val="20"/>
          <w:szCs w:val="20"/>
          <w:lang w:val="lt-LT"/>
        </w:rPr>
        <w:t xml:space="preserve"> </w:t>
      </w:r>
      <w:r w:rsidR="008325E8">
        <w:rPr>
          <w:rFonts w:ascii="Arial" w:hAnsi="Arial" w:cs="Arial"/>
          <w:sz w:val="20"/>
          <w:szCs w:val="20"/>
          <w:lang w:val="lt-LT"/>
        </w:rPr>
        <w:t xml:space="preserve">ir, </w:t>
      </w:r>
      <w:r w:rsidR="00901945">
        <w:rPr>
          <w:rFonts w:ascii="Arial" w:hAnsi="Arial" w:cs="Arial"/>
          <w:sz w:val="20"/>
          <w:szCs w:val="20"/>
          <w:lang w:val="lt-LT"/>
        </w:rPr>
        <w:t>svarbiausia</w:t>
      </w:r>
      <w:r w:rsidR="008325E8">
        <w:rPr>
          <w:rFonts w:ascii="Arial" w:hAnsi="Arial" w:cs="Arial"/>
          <w:sz w:val="20"/>
          <w:szCs w:val="20"/>
          <w:lang w:val="lt-LT"/>
        </w:rPr>
        <w:t>, mobilūs duomenys</w:t>
      </w:r>
      <w:r w:rsidR="00901945">
        <w:rPr>
          <w:rFonts w:ascii="Arial" w:hAnsi="Arial" w:cs="Arial"/>
          <w:sz w:val="20"/>
          <w:szCs w:val="20"/>
          <w:lang w:val="lt-LT"/>
        </w:rPr>
        <w:t>. Teikti sprendimus, kurie užtikrintų, kad mobilūs duomenys būtų saugūs ir prieinami bet kam iš bet kokio įrenginio yra svarbu</w:t>
      </w:r>
      <w:r w:rsidR="002F2589">
        <w:rPr>
          <w:rFonts w:ascii="Arial" w:hAnsi="Arial" w:cs="Arial"/>
          <w:sz w:val="20"/>
          <w:szCs w:val="20"/>
          <w:lang w:val="lt-LT"/>
        </w:rPr>
        <w:t>, ypač verslui. Tokiu būdu ne tik išnaudojamos technologijų suteikiamos galimybės, bet ir užkertamas kelias rimtoms problemoms, galinčioms daryti žalą klientams</w:t>
      </w:r>
      <w:r w:rsidRPr="0CC37771">
        <w:rPr>
          <w:rFonts w:ascii="Arial" w:hAnsi="Arial" w:cs="Arial"/>
          <w:sz w:val="20"/>
          <w:szCs w:val="20"/>
          <w:lang w:val="lt-LT"/>
        </w:rPr>
        <w:t xml:space="preserve">“, – </w:t>
      </w:r>
      <w:r w:rsidR="00922E1D">
        <w:rPr>
          <w:rFonts w:ascii="Arial" w:hAnsi="Arial" w:cs="Arial"/>
          <w:sz w:val="20"/>
          <w:szCs w:val="20"/>
          <w:lang w:val="lt-LT"/>
        </w:rPr>
        <w:t>rengi</w:t>
      </w:r>
      <w:r w:rsidR="00A45C2C">
        <w:rPr>
          <w:rFonts w:ascii="Arial" w:hAnsi="Arial" w:cs="Arial"/>
          <w:sz w:val="20"/>
          <w:szCs w:val="20"/>
          <w:lang w:val="lt-LT"/>
        </w:rPr>
        <w:t xml:space="preserve">nyje </w:t>
      </w:r>
      <w:r w:rsidR="00922E1D">
        <w:rPr>
          <w:rFonts w:ascii="Arial" w:hAnsi="Arial" w:cs="Arial"/>
          <w:sz w:val="20"/>
          <w:szCs w:val="20"/>
          <w:lang w:val="lt-LT"/>
        </w:rPr>
        <w:t xml:space="preserve">„Mobilumas ir saugumas versle: kaip rasti balansą?“ </w:t>
      </w:r>
      <w:r w:rsidR="00A45C2C">
        <w:rPr>
          <w:rFonts w:ascii="Arial" w:hAnsi="Arial" w:cs="Arial"/>
          <w:sz w:val="20"/>
          <w:szCs w:val="20"/>
          <w:lang w:val="lt-LT"/>
        </w:rPr>
        <w:t>atkreipė dėmesį „Samsung Electronics</w:t>
      </w:r>
      <w:r w:rsidR="005D2DD5">
        <w:rPr>
          <w:rFonts w:ascii="Arial" w:hAnsi="Arial" w:cs="Arial"/>
          <w:sz w:val="20"/>
          <w:szCs w:val="20"/>
          <w:lang w:val="lt-LT"/>
        </w:rPr>
        <w:t xml:space="preserve"> </w:t>
      </w:r>
      <w:proofErr w:type="spellStart"/>
      <w:r w:rsidR="00A45C2C">
        <w:rPr>
          <w:rFonts w:ascii="Arial" w:hAnsi="Arial" w:cs="Arial"/>
          <w:sz w:val="20"/>
          <w:szCs w:val="20"/>
          <w:lang w:val="lt-LT"/>
        </w:rPr>
        <w:t>Baltics</w:t>
      </w:r>
      <w:proofErr w:type="spellEnd"/>
      <w:r w:rsidR="00A45C2C">
        <w:rPr>
          <w:rFonts w:ascii="Arial" w:hAnsi="Arial" w:cs="Arial"/>
          <w:sz w:val="20"/>
          <w:szCs w:val="20"/>
          <w:lang w:val="lt-LT"/>
        </w:rPr>
        <w:t xml:space="preserve">“ </w:t>
      </w:r>
      <w:r w:rsidR="00A45C2C" w:rsidRPr="00A45C2C">
        <w:rPr>
          <w:rFonts w:ascii="Arial" w:hAnsi="Arial" w:cs="Arial"/>
          <w:sz w:val="20"/>
          <w:szCs w:val="20"/>
          <w:lang w:val="lt-LT"/>
        </w:rPr>
        <w:t>pardavimų verslui skyriaus vadovas</w:t>
      </w:r>
      <w:r w:rsidR="00A45C2C">
        <w:rPr>
          <w:rFonts w:ascii="Arial" w:hAnsi="Arial" w:cs="Arial"/>
          <w:sz w:val="20"/>
          <w:szCs w:val="20"/>
          <w:lang w:val="lt-LT"/>
        </w:rPr>
        <w:t xml:space="preserve"> </w:t>
      </w:r>
      <w:r w:rsidR="00922E1D">
        <w:rPr>
          <w:rFonts w:ascii="Arial" w:hAnsi="Arial" w:cs="Arial"/>
          <w:sz w:val="20"/>
          <w:szCs w:val="20"/>
          <w:lang w:val="lt-LT"/>
        </w:rPr>
        <w:t>V</w:t>
      </w:r>
      <w:r w:rsidR="00A45C2C">
        <w:rPr>
          <w:rFonts w:ascii="Arial" w:hAnsi="Arial" w:cs="Arial"/>
          <w:sz w:val="20"/>
          <w:szCs w:val="20"/>
          <w:lang w:val="lt-LT"/>
        </w:rPr>
        <w:t>aidas</w:t>
      </w:r>
      <w:r w:rsidR="00922E1D">
        <w:rPr>
          <w:rFonts w:ascii="Arial" w:hAnsi="Arial" w:cs="Arial"/>
          <w:sz w:val="20"/>
          <w:szCs w:val="20"/>
          <w:lang w:val="lt-LT"/>
        </w:rPr>
        <w:t xml:space="preserve"> Bielinis.</w:t>
      </w:r>
    </w:p>
    <w:p w14:paraId="40F62CCD" w14:textId="3F2197C1" w:rsidR="00D956DC" w:rsidRDefault="00D956DC" w:rsidP="008E2750">
      <w:pPr>
        <w:spacing w:line="259" w:lineRule="auto"/>
        <w:contextualSpacing/>
        <w:jc w:val="both"/>
        <w:rPr>
          <w:sz w:val="20"/>
          <w:szCs w:val="20"/>
          <w:lang w:val="lt-LT"/>
        </w:rPr>
      </w:pPr>
    </w:p>
    <w:p w14:paraId="319677E9" w14:textId="668D5A01" w:rsidR="00D956DC" w:rsidRPr="00E5154F" w:rsidRDefault="005D2DD5" w:rsidP="00D956DC">
      <w:pPr>
        <w:spacing w:line="259" w:lineRule="auto"/>
        <w:jc w:val="both"/>
        <w:rPr>
          <w:rFonts w:ascii="Arial" w:hAnsi="Arial" w:cs="Arial"/>
          <w:b/>
          <w:bCs/>
          <w:sz w:val="20"/>
          <w:szCs w:val="20"/>
          <w:lang w:val="lt-LT"/>
        </w:rPr>
      </w:pPr>
      <w:r>
        <w:rPr>
          <w:rFonts w:ascii="Arial" w:hAnsi="Arial" w:cs="Arial"/>
          <w:b/>
          <w:bCs/>
          <w:sz w:val="20"/>
          <w:szCs w:val="20"/>
          <w:lang w:val="lt-LT"/>
        </w:rPr>
        <w:t xml:space="preserve">Saugumo sprendimai efektyvesniam darbui </w:t>
      </w:r>
    </w:p>
    <w:p w14:paraId="4A0632A6" w14:textId="77777777" w:rsidR="00D956DC" w:rsidRDefault="00D956DC" w:rsidP="00D956DC">
      <w:pPr>
        <w:spacing w:line="259" w:lineRule="auto"/>
        <w:jc w:val="both"/>
        <w:rPr>
          <w:rFonts w:ascii="Arial" w:hAnsi="Arial" w:cs="Arial"/>
          <w:sz w:val="20"/>
          <w:szCs w:val="20"/>
          <w:lang w:val="lt-LT"/>
        </w:rPr>
      </w:pPr>
    </w:p>
    <w:p w14:paraId="1A78315D" w14:textId="0A0A5318" w:rsidR="00D956DC" w:rsidRPr="00D956DC" w:rsidRDefault="00D956DC" w:rsidP="00D956DC">
      <w:pPr>
        <w:spacing w:line="259" w:lineRule="auto"/>
        <w:jc w:val="both"/>
        <w:rPr>
          <w:rFonts w:ascii="Arial" w:hAnsi="Arial" w:cs="Arial"/>
          <w:sz w:val="20"/>
          <w:szCs w:val="20"/>
          <w:lang w:val="lt-LT"/>
        </w:rPr>
      </w:pPr>
      <w:r>
        <w:rPr>
          <w:rFonts w:ascii="Arial" w:hAnsi="Arial" w:cs="Arial"/>
          <w:sz w:val="20"/>
          <w:szCs w:val="20"/>
          <w:lang w:val="lt-LT"/>
        </w:rPr>
        <w:t xml:space="preserve">Pirmasis kriterijus, renkantis įrenginį mobiliam darbui, yra patikima programinė įranga. Anot V. Bielinio, tai kertinė saugumo savybė. </w:t>
      </w:r>
    </w:p>
    <w:p w14:paraId="100A79A1" w14:textId="77777777" w:rsidR="00D956DC" w:rsidRDefault="00D956DC" w:rsidP="00D956DC">
      <w:pPr>
        <w:spacing w:line="259" w:lineRule="auto"/>
        <w:jc w:val="both"/>
        <w:rPr>
          <w:rFonts w:ascii="Arial" w:eastAsia="Arial" w:hAnsi="Arial" w:cs="Arial"/>
          <w:sz w:val="20"/>
          <w:szCs w:val="20"/>
          <w:lang w:val="lt-LT"/>
        </w:rPr>
      </w:pPr>
    </w:p>
    <w:p w14:paraId="7CE8DBD8" w14:textId="6C37B8E1" w:rsidR="00D956DC" w:rsidRDefault="00D956DC" w:rsidP="00D956DC">
      <w:pPr>
        <w:spacing w:line="259" w:lineRule="auto"/>
        <w:jc w:val="both"/>
        <w:rPr>
          <w:rFonts w:ascii="Arial" w:eastAsia="Arial" w:hAnsi="Arial" w:cs="Arial"/>
          <w:sz w:val="20"/>
          <w:szCs w:val="20"/>
          <w:lang w:val="lt-LT"/>
        </w:rPr>
      </w:pPr>
      <w:r>
        <w:rPr>
          <w:rFonts w:ascii="Arial" w:eastAsia="Arial" w:hAnsi="Arial" w:cs="Arial"/>
          <w:sz w:val="20"/>
          <w:szCs w:val="20"/>
          <w:lang w:val="lt-LT"/>
        </w:rPr>
        <w:t xml:space="preserve">„Kad klientų konfidencialūs duomenys būtų kuo geriau apsaugoti, rinkitės tuos įrenginius, kurie turi aukšto lygio saugos ir valdymo sistemas. Jos realiuoju laiku susiduria su kibernetinėmis atakomis, virusais, žmogiškosiomis klaidomis. Pavyzdžiui, mes verslui siūlome „Enterprise Edition“ linijos telefonus ir planšetes bei „Knox Suite“ paketą, kurį sudaro mobiliųjų įrenginių saugos, diegimo, valdymo ir analizės sprendimai“, ‒ sako ekspertas. </w:t>
      </w:r>
    </w:p>
    <w:p w14:paraId="13BD4324" w14:textId="6F4BD6FE" w:rsidR="00D956DC" w:rsidRDefault="00D956DC" w:rsidP="00D956DC">
      <w:pPr>
        <w:spacing w:line="259" w:lineRule="auto"/>
        <w:jc w:val="both"/>
        <w:rPr>
          <w:rFonts w:ascii="Arial" w:hAnsi="Arial" w:cs="Arial"/>
          <w:sz w:val="20"/>
          <w:szCs w:val="20"/>
          <w:lang w:val="lt-LT"/>
        </w:rPr>
      </w:pPr>
    </w:p>
    <w:p w14:paraId="4B83CDBA" w14:textId="35096950" w:rsidR="00D956DC" w:rsidRDefault="00D956DC" w:rsidP="00D956DC">
      <w:pPr>
        <w:spacing w:line="259" w:lineRule="auto"/>
        <w:jc w:val="both"/>
        <w:rPr>
          <w:rFonts w:ascii="Arial" w:hAnsi="Arial" w:cs="Arial"/>
          <w:sz w:val="20"/>
          <w:szCs w:val="20"/>
          <w:lang w:val="lt-LT"/>
        </w:rPr>
      </w:pPr>
      <w:r>
        <w:rPr>
          <w:rFonts w:ascii="Arial" w:hAnsi="Arial" w:cs="Arial"/>
          <w:sz w:val="20"/>
          <w:szCs w:val="20"/>
          <w:lang w:val="lt-LT"/>
        </w:rPr>
        <w:t>Naujausios technologijos yra pritaikytos saugiai pasirašyti dokumentus, kas lemia patogesnį ir greitesnį procesą. Tai itin pravartu pašto darbuotojams, kurjeriams</w:t>
      </w:r>
      <w:r w:rsidR="00334056">
        <w:rPr>
          <w:rFonts w:ascii="Arial" w:hAnsi="Arial" w:cs="Arial"/>
          <w:sz w:val="20"/>
          <w:szCs w:val="20"/>
          <w:lang w:val="lt-LT"/>
        </w:rPr>
        <w:t xml:space="preserve"> ar paslaugas namie atliekantiems specialistams. </w:t>
      </w:r>
    </w:p>
    <w:p w14:paraId="20A4635B" w14:textId="77777777" w:rsidR="00D956DC" w:rsidRPr="00E5154F" w:rsidRDefault="00D956DC" w:rsidP="00D956DC">
      <w:pPr>
        <w:spacing w:line="259" w:lineRule="auto"/>
        <w:jc w:val="both"/>
        <w:rPr>
          <w:sz w:val="20"/>
          <w:szCs w:val="20"/>
          <w:lang w:val="lt-LT"/>
        </w:rPr>
      </w:pPr>
    </w:p>
    <w:p w14:paraId="5D846164" w14:textId="4BD5DFF2" w:rsidR="00D956DC" w:rsidRDefault="00D956DC" w:rsidP="00D956DC">
      <w:pPr>
        <w:spacing w:line="259" w:lineRule="auto"/>
        <w:jc w:val="both"/>
        <w:rPr>
          <w:rFonts w:ascii="Arial" w:hAnsi="Arial" w:cs="Arial"/>
          <w:sz w:val="20"/>
          <w:szCs w:val="20"/>
          <w:lang w:val="lt-LT"/>
        </w:rPr>
      </w:pPr>
      <w:r>
        <w:rPr>
          <w:rFonts w:ascii="Arial" w:hAnsi="Arial" w:cs="Arial"/>
          <w:sz w:val="20"/>
          <w:szCs w:val="20"/>
          <w:lang w:val="lt-LT"/>
        </w:rPr>
        <w:t>„</w:t>
      </w:r>
      <w:r w:rsidR="00334056">
        <w:rPr>
          <w:rFonts w:ascii="Arial" w:hAnsi="Arial" w:cs="Arial"/>
          <w:sz w:val="20"/>
          <w:szCs w:val="20"/>
          <w:lang w:val="lt-LT"/>
        </w:rPr>
        <w:t xml:space="preserve">Anksčiau kiekvienas </w:t>
      </w:r>
      <w:r>
        <w:rPr>
          <w:rFonts w:ascii="Arial" w:hAnsi="Arial" w:cs="Arial"/>
          <w:sz w:val="20"/>
          <w:szCs w:val="20"/>
          <w:lang w:val="lt-LT"/>
        </w:rPr>
        <w:t xml:space="preserve">klientas </w:t>
      </w:r>
      <w:r w:rsidR="00334056">
        <w:rPr>
          <w:rFonts w:ascii="Arial" w:hAnsi="Arial" w:cs="Arial"/>
          <w:sz w:val="20"/>
          <w:szCs w:val="20"/>
          <w:lang w:val="lt-LT"/>
        </w:rPr>
        <w:t xml:space="preserve">turėdavo pasirašyti fizines paslaugų teikimo sutartis. Tai reiškia, kad </w:t>
      </w:r>
      <w:r>
        <w:rPr>
          <w:rFonts w:ascii="Arial" w:hAnsi="Arial" w:cs="Arial"/>
          <w:sz w:val="20"/>
          <w:szCs w:val="20"/>
          <w:lang w:val="lt-LT"/>
        </w:rPr>
        <w:t xml:space="preserve">dokumentus </w:t>
      </w:r>
      <w:r w:rsidR="00334056">
        <w:rPr>
          <w:rFonts w:ascii="Arial" w:hAnsi="Arial" w:cs="Arial"/>
          <w:sz w:val="20"/>
          <w:szCs w:val="20"/>
          <w:lang w:val="lt-LT"/>
        </w:rPr>
        <w:t>reikia at</w:t>
      </w:r>
      <w:r>
        <w:rPr>
          <w:rFonts w:ascii="Arial" w:hAnsi="Arial" w:cs="Arial"/>
          <w:sz w:val="20"/>
          <w:szCs w:val="20"/>
          <w:lang w:val="lt-LT"/>
        </w:rPr>
        <w:t xml:space="preserve">spausdinti, </w:t>
      </w:r>
      <w:r w:rsidR="00334056">
        <w:rPr>
          <w:rFonts w:ascii="Arial" w:hAnsi="Arial" w:cs="Arial"/>
          <w:sz w:val="20"/>
          <w:szCs w:val="20"/>
          <w:lang w:val="lt-LT"/>
        </w:rPr>
        <w:t>pat</w:t>
      </w:r>
      <w:r>
        <w:rPr>
          <w:rFonts w:ascii="Arial" w:hAnsi="Arial" w:cs="Arial"/>
          <w:sz w:val="20"/>
          <w:szCs w:val="20"/>
          <w:lang w:val="lt-LT"/>
        </w:rPr>
        <w:t>ikrinti, ar</w:t>
      </w:r>
      <w:r w:rsidR="00334056">
        <w:rPr>
          <w:rFonts w:ascii="Arial" w:hAnsi="Arial" w:cs="Arial"/>
          <w:sz w:val="20"/>
          <w:szCs w:val="20"/>
          <w:lang w:val="lt-LT"/>
        </w:rPr>
        <w:t xml:space="preserve"> viskas užpildyta teisingai ir, galiausiai, kaupti fiziniame archyve. </w:t>
      </w:r>
      <w:r>
        <w:rPr>
          <w:rFonts w:ascii="Arial" w:hAnsi="Arial" w:cs="Arial"/>
          <w:sz w:val="20"/>
          <w:szCs w:val="20"/>
          <w:lang w:val="lt-LT"/>
        </w:rPr>
        <w:t xml:space="preserve">Dabar klientui galima duoti planšetę su elektronine sutikimo forma. Joje dalis informacijos gali būti užpildyta jau automatiškai, </w:t>
      </w:r>
      <w:r w:rsidR="00334056">
        <w:rPr>
          <w:rFonts w:ascii="Arial" w:hAnsi="Arial" w:cs="Arial"/>
          <w:sz w:val="20"/>
          <w:szCs w:val="20"/>
          <w:lang w:val="lt-LT"/>
        </w:rPr>
        <w:t xml:space="preserve">o </w:t>
      </w:r>
      <w:r>
        <w:rPr>
          <w:rFonts w:ascii="Arial" w:hAnsi="Arial" w:cs="Arial"/>
          <w:sz w:val="20"/>
          <w:szCs w:val="20"/>
          <w:lang w:val="lt-LT"/>
        </w:rPr>
        <w:t>vietos, kurias liko užpildyti</w:t>
      </w:r>
      <w:r w:rsidR="00334056">
        <w:rPr>
          <w:rFonts w:ascii="Arial" w:hAnsi="Arial" w:cs="Arial"/>
          <w:sz w:val="20"/>
          <w:szCs w:val="20"/>
          <w:lang w:val="lt-LT"/>
        </w:rPr>
        <w:t xml:space="preserve"> – </w:t>
      </w:r>
      <w:r>
        <w:rPr>
          <w:rFonts w:ascii="Arial" w:hAnsi="Arial" w:cs="Arial"/>
          <w:sz w:val="20"/>
          <w:szCs w:val="20"/>
          <w:lang w:val="lt-LT"/>
        </w:rPr>
        <w:t>išryškintos</w:t>
      </w:r>
      <w:r w:rsidR="00334056">
        <w:rPr>
          <w:rFonts w:ascii="Arial" w:hAnsi="Arial" w:cs="Arial"/>
          <w:sz w:val="20"/>
          <w:szCs w:val="20"/>
          <w:lang w:val="lt-LT"/>
        </w:rPr>
        <w:t xml:space="preserve">“, </w:t>
      </w:r>
      <w:r>
        <w:rPr>
          <w:rFonts w:ascii="Arial" w:hAnsi="Arial" w:cs="Arial"/>
          <w:sz w:val="20"/>
          <w:szCs w:val="20"/>
          <w:lang w:val="lt-LT"/>
        </w:rPr>
        <w:t>‒ privalumus vardi</w:t>
      </w:r>
      <w:r w:rsidR="00334056">
        <w:rPr>
          <w:rFonts w:ascii="Arial" w:hAnsi="Arial" w:cs="Arial"/>
          <w:sz w:val="20"/>
          <w:szCs w:val="20"/>
          <w:lang w:val="lt-LT"/>
        </w:rPr>
        <w:t>j</w:t>
      </w:r>
      <w:r>
        <w:rPr>
          <w:rFonts w:ascii="Arial" w:hAnsi="Arial" w:cs="Arial"/>
          <w:sz w:val="20"/>
          <w:szCs w:val="20"/>
          <w:lang w:val="lt-LT"/>
        </w:rPr>
        <w:t>a V. Bielinis.</w:t>
      </w:r>
    </w:p>
    <w:p w14:paraId="3A99102C" w14:textId="77777777" w:rsidR="00D956DC" w:rsidRDefault="00D956DC" w:rsidP="00D956DC">
      <w:pPr>
        <w:spacing w:line="259" w:lineRule="auto"/>
        <w:jc w:val="both"/>
        <w:rPr>
          <w:rFonts w:ascii="Arial" w:hAnsi="Arial" w:cs="Arial"/>
          <w:sz w:val="20"/>
          <w:szCs w:val="20"/>
          <w:lang w:val="lt-LT"/>
        </w:rPr>
      </w:pPr>
    </w:p>
    <w:p w14:paraId="1D0E2F78" w14:textId="77777777" w:rsidR="00D956DC" w:rsidRDefault="00D956DC" w:rsidP="00D956DC">
      <w:pPr>
        <w:spacing w:line="259" w:lineRule="auto"/>
        <w:jc w:val="both"/>
        <w:rPr>
          <w:rFonts w:ascii="Arial" w:hAnsi="Arial" w:cs="Arial"/>
          <w:sz w:val="20"/>
          <w:szCs w:val="20"/>
          <w:lang w:val="lt-LT"/>
        </w:rPr>
      </w:pPr>
      <w:r>
        <w:rPr>
          <w:rFonts w:ascii="Arial" w:hAnsi="Arial" w:cs="Arial"/>
          <w:sz w:val="20"/>
          <w:szCs w:val="20"/>
          <w:lang w:val="lt-LT"/>
        </w:rPr>
        <w:t>Jo teigimu, mobiliųjų įrenginių naudojimas versle taip pat leidžia efektyviau planuoti ir skirstyti darbus, matyti nuoseklų jų atlikimo procesą, gauti grįžtamąjį ryšį. Klientams taip pat naudinga, kai įmonės naudoja mobiliuosius įrenginius, nes jie gali gauti išsamesnę informaciją apie suteiktas paslaugas.</w:t>
      </w:r>
    </w:p>
    <w:p w14:paraId="443FCD02" w14:textId="77777777" w:rsidR="00D956DC" w:rsidRPr="00292B14" w:rsidRDefault="00D956DC" w:rsidP="00D956DC">
      <w:pPr>
        <w:spacing w:line="259" w:lineRule="auto"/>
        <w:jc w:val="both"/>
        <w:rPr>
          <w:rFonts w:ascii="Arial" w:hAnsi="Arial" w:cs="Arial"/>
          <w:sz w:val="20"/>
          <w:szCs w:val="20"/>
          <w:lang w:val="lt-LT"/>
        </w:rPr>
      </w:pPr>
    </w:p>
    <w:p w14:paraId="06C79471" w14:textId="77777777" w:rsidR="00D956DC" w:rsidRPr="00E5154F" w:rsidRDefault="00D956DC" w:rsidP="008E2750">
      <w:pPr>
        <w:spacing w:line="259" w:lineRule="auto"/>
        <w:contextualSpacing/>
        <w:jc w:val="both"/>
        <w:rPr>
          <w:sz w:val="20"/>
          <w:szCs w:val="20"/>
          <w:lang w:val="lt-LT"/>
        </w:rPr>
      </w:pPr>
    </w:p>
    <w:p w14:paraId="11BAE894" w14:textId="05EDFCD9" w:rsidR="0052556D" w:rsidRPr="0052556D" w:rsidRDefault="00D956DC" w:rsidP="008E2750">
      <w:pPr>
        <w:spacing w:line="259" w:lineRule="auto"/>
        <w:jc w:val="both"/>
        <w:rPr>
          <w:rFonts w:ascii="Arial" w:hAnsi="Arial" w:cs="Arial"/>
          <w:b/>
          <w:bCs/>
          <w:sz w:val="20"/>
          <w:szCs w:val="20"/>
          <w:lang w:val="lt-LT"/>
        </w:rPr>
      </w:pPr>
      <w:r>
        <w:rPr>
          <w:rFonts w:ascii="Arial" w:hAnsi="Arial" w:cs="Arial"/>
          <w:b/>
          <w:bCs/>
          <w:sz w:val="20"/>
          <w:szCs w:val="20"/>
          <w:lang w:val="lt-LT"/>
        </w:rPr>
        <w:t xml:space="preserve">Vietoj daugybės biuro priemonių – vienas įrenginys </w:t>
      </w:r>
    </w:p>
    <w:p w14:paraId="781BBC43" w14:textId="5B1241C9" w:rsidR="0052556D" w:rsidRDefault="0052556D" w:rsidP="008E2750">
      <w:pPr>
        <w:spacing w:line="259" w:lineRule="auto"/>
        <w:jc w:val="both"/>
        <w:rPr>
          <w:rFonts w:ascii="Arial" w:hAnsi="Arial" w:cs="Arial"/>
          <w:sz w:val="20"/>
          <w:szCs w:val="20"/>
          <w:lang w:val="lt-LT"/>
        </w:rPr>
      </w:pPr>
    </w:p>
    <w:p w14:paraId="11802812" w14:textId="33D76C3E" w:rsidR="00D956DC" w:rsidRDefault="00334056" w:rsidP="008E2750">
      <w:pPr>
        <w:spacing w:line="259" w:lineRule="auto"/>
        <w:jc w:val="both"/>
        <w:rPr>
          <w:rFonts w:ascii="Arial" w:hAnsi="Arial" w:cs="Arial"/>
          <w:sz w:val="20"/>
          <w:szCs w:val="20"/>
          <w:lang w:val="lt-LT"/>
        </w:rPr>
      </w:pPr>
      <w:r>
        <w:rPr>
          <w:rFonts w:ascii="Arial" w:hAnsi="Arial" w:cs="Arial"/>
          <w:sz w:val="20"/>
          <w:szCs w:val="20"/>
          <w:lang w:val="lt-LT"/>
        </w:rPr>
        <w:t xml:space="preserve">Dirbančiųjų už biuro ribų patogumui nebereikia su savimi turėti daugybės skirtingų prietaisų – visos reikiamos funkcijos gali būti mobiliajame įrenginyje: pradedant minėtuoju sutarčių pasirašymu, baigiant brūkšninių kodų skenavimu. </w:t>
      </w:r>
    </w:p>
    <w:p w14:paraId="0F0D9217" w14:textId="77777777" w:rsidR="00B558C4" w:rsidRDefault="00B558C4" w:rsidP="008E2750">
      <w:pPr>
        <w:spacing w:line="259" w:lineRule="auto"/>
        <w:jc w:val="both"/>
        <w:rPr>
          <w:rFonts w:ascii="Arial" w:hAnsi="Arial" w:cs="Arial"/>
          <w:sz w:val="20"/>
          <w:szCs w:val="20"/>
          <w:lang w:val="lt-LT"/>
        </w:rPr>
      </w:pPr>
    </w:p>
    <w:p w14:paraId="7D353D70" w14:textId="1A65E99F" w:rsidR="008E2750" w:rsidRDefault="008E2750" w:rsidP="008E2750">
      <w:pPr>
        <w:spacing w:line="259" w:lineRule="auto"/>
        <w:jc w:val="both"/>
        <w:rPr>
          <w:rFonts w:ascii="Arial" w:hAnsi="Arial" w:cs="Arial"/>
          <w:sz w:val="20"/>
          <w:szCs w:val="20"/>
          <w:lang w:val="lt-LT"/>
        </w:rPr>
      </w:pPr>
      <w:r>
        <w:rPr>
          <w:rFonts w:ascii="Arial" w:hAnsi="Arial" w:cs="Arial"/>
          <w:sz w:val="20"/>
          <w:szCs w:val="20"/>
          <w:lang w:val="lt-LT"/>
        </w:rPr>
        <w:t>„</w:t>
      </w:r>
      <w:r w:rsidR="00B558C4">
        <w:rPr>
          <w:rFonts w:ascii="Arial" w:hAnsi="Arial" w:cs="Arial"/>
          <w:sz w:val="20"/>
          <w:szCs w:val="20"/>
          <w:lang w:val="lt-LT"/>
        </w:rPr>
        <w:t xml:space="preserve">Dabar funkcijas, kurioms anksčiau reikėjo įvairių priemonių, atlieka išmanieji įrenginiai. </w:t>
      </w:r>
      <w:r w:rsidR="0087521B">
        <w:rPr>
          <w:rFonts w:ascii="Arial" w:hAnsi="Arial" w:cs="Arial"/>
          <w:sz w:val="20"/>
          <w:szCs w:val="20"/>
          <w:lang w:val="lt-LT"/>
        </w:rPr>
        <w:t>Jais naudodamiesi galime pasirašyti įvairias sutartis, kurti pristatymus, dalyvauti vaizdo konferencijose</w:t>
      </w:r>
      <w:r w:rsidR="005D2DD5">
        <w:rPr>
          <w:rFonts w:ascii="Arial" w:hAnsi="Arial" w:cs="Arial"/>
          <w:sz w:val="20"/>
          <w:szCs w:val="20"/>
          <w:lang w:val="lt-LT"/>
        </w:rPr>
        <w:t xml:space="preserve">. </w:t>
      </w:r>
      <w:r w:rsidR="008E2EFD">
        <w:rPr>
          <w:rFonts w:ascii="Arial" w:hAnsi="Arial" w:cs="Arial"/>
          <w:sz w:val="20"/>
          <w:szCs w:val="20"/>
          <w:lang w:val="lt-LT"/>
        </w:rPr>
        <w:t>T</w:t>
      </w:r>
      <w:r w:rsidR="0021533E">
        <w:rPr>
          <w:rFonts w:ascii="Arial" w:hAnsi="Arial" w:cs="Arial"/>
          <w:sz w:val="20"/>
          <w:szCs w:val="20"/>
          <w:lang w:val="lt-LT"/>
        </w:rPr>
        <w:t>okiu būdu</w:t>
      </w:r>
      <w:r w:rsidR="008E2EFD">
        <w:rPr>
          <w:rFonts w:ascii="Arial" w:hAnsi="Arial" w:cs="Arial"/>
          <w:sz w:val="20"/>
          <w:szCs w:val="20"/>
          <w:lang w:val="lt-LT"/>
        </w:rPr>
        <w:t xml:space="preserve"> savęs </w:t>
      </w:r>
      <w:r w:rsidR="008E2EFD">
        <w:rPr>
          <w:rFonts w:ascii="Arial" w:hAnsi="Arial" w:cs="Arial"/>
          <w:sz w:val="20"/>
          <w:szCs w:val="20"/>
          <w:lang w:val="lt-LT"/>
        </w:rPr>
        <w:lastRenderedPageBreak/>
        <w:t>neapkrauname nereikalingais daiktais ir galime geriau susikoncentruoti į tai, ką darome.</w:t>
      </w:r>
      <w:r w:rsidR="008E2EFD" w:rsidRPr="008E2EFD">
        <w:rPr>
          <w:rFonts w:ascii="Arial" w:hAnsi="Arial" w:cs="Arial"/>
          <w:sz w:val="20"/>
          <w:szCs w:val="20"/>
          <w:lang w:val="lt-LT"/>
        </w:rPr>
        <w:t xml:space="preserve"> </w:t>
      </w:r>
      <w:r w:rsidR="008E2EFD">
        <w:rPr>
          <w:rFonts w:ascii="Arial" w:hAnsi="Arial" w:cs="Arial"/>
          <w:sz w:val="20"/>
          <w:szCs w:val="20"/>
          <w:lang w:val="lt-LT"/>
        </w:rPr>
        <w:t>T</w:t>
      </w:r>
      <w:r w:rsidR="0087521B">
        <w:rPr>
          <w:rFonts w:ascii="Arial" w:hAnsi="Arial" w:cs="Arial"/>
          <w:sz w:val="20"/>
          <w:szCs w:val="20"/>
          <w:lang w:val="lt-LT"/>
        </w:rPr>
        <w:t>aigi,</w:t>
      </w:r>
      <w:r w:rsidR="008E2EFD">
        <w:rPr>
          <w:rFonts w:ascii="Arial" w:hAnsi="Arial" w:cs="Arial"/>
          <w:sz w:val="20"/>
          <w:szCs w:val="20"/>
          <w:lang w:val="lt-LT"/>
        </w:rPr>
        <w:t xml:space="preserve"> </w:t>
      </w:r>
      <w:r w:rsidR="0087521B">
        <w:rPr>
          <w:rFonts w:ascii="Arial" w:hAnsi="Arial" w:cs="Arial"/>
          <w:sz w:val="20"/>
          <w:szCs w:val="20"/>
          <w:lang w:val="lt-LT"/>
        </w:rPr>
        <w:t xml:space="preserve">darbuotojai </w:t>
      </w:r>
      <w:r w:rsidR="008E2EFD">
        <w:rPr>
          <w:rFonts w:ascii="Arial" w:hAnsi="Arial" w:cs="Arial"/>
          <w:sz w:val="20"/>
          <w:szCs w:val="20"/>
          <w:lang w:val="lt-LT"/>
        </w:rPr>
        <w:t>efektyviai atlikti savo darbą</w:t>
      </w:r>
      <w:r w:rsidR="0087521B">
        <w:rPr>
          <w:rFonts w:ascii="Arial" w:hAnsi="Arial" w:cs="Arial"/>
          <w:sz w:val="20"/>
          <w:szCs w:val="20"/>
          <w:lang w:val="lt-LT"/>
        </w:rPr>
        <w:t xml:space="preserve"> gali naudodamiesi</w:t>
      </w:r>
      <w:r w:rsidR="008E2EFD">
        <w:rPr>
          <w:rFonts w:ascii="Arial" w:hAnsi="Arial" w:cs="Arial"/>
          <w:sz w:val="20"/>
          <w:szCs w:val="20"/>
          <w:lang w:val="lt-LT"/>
        </w:rPr>
        <w:t xml:space="preserve"> vien telefon</w:t>
      </w:r>
      <w:r w:rsidR="0087521B">
        <w:rPr>
          <w:rFonts w:ascii="Arial" w:hAnsi="Arial" w:cs="Arial"/>
          <w:sz w:val="20"/>
          <w:szCs w:val="20"/>
          <w:lang w:val="lt-LT"/>
        </w:rPr>
        <w:t>u</w:t>
      </w:r>
      <w:r w:rsidR="008E2EFD">
        <w:rPr>
          <w:rFonts w:ascii="Arial" w:hAnsi="Arial" w:cs="Arial"/>
          <w:sz w:val="20"/>
          <w:szCs w:val="20"/>
          <w:lang w:val="lt-LT"/>
        </w:rPr>
        <w:t xml:space="preserve"> ar planšet</w:t>
      </w:r>
      <w:r w:rsidR="0087521B">
        <w:rPr>
          <w:rFonts w:ascii="Arial" w:hAnsi="Arial" w:cs="Arial"/>
          <w:sz w:val="20"/>
          <w:szCs w:val="20"/>
          <w:lang w:val="lt-LT"/>
        </w:rPr>
        <w:t>e</w:t>
      </w:r>
      <w:r>
        <w:rPr>
          <w:rFonts w:ascii="Arial" w:hAnsi="Arial" w:cs="Arial"/>
          <w:sz w:val="20"/>
          <w:szCs w:val="20"/>
          <w:lang w:val="lt-LT"/>
        </w:rPr>
        <w:t xml:space="preserve">“, ‒ </w:t>
      </w:r>
      <w:r w:rsidR="008E2EFD">
        <w:rPr>
          <w:rFonts w:ascii="Arial" w:hAnsi="Arial" w:cs="Arial"/>
          <w:sz w:val="20"/>
          <w:szCs w:val="20"/>
          <w:lang w:val="lt-LT"/>
        </w:rPr>
        <w:t xml:space="preserve">sako </w:t>
      </w:r>
      <w:r w:rsidR="008E2EFD" w:rsidRPr="008E2EFD">
        <w:rPr>
          <w:rFonts w:ascii="Arial" w:hAnsi="Arial" w:cs="Arial"/>
          <w:sz w:val="20"/>
          <w:szCs w:val="20"/>
          <w:lang w:val="lt-LT"/>
        </w:rPr>
        <w:t>pardavimų verslui vadovas.</w:t>
      </w:r>
    </w:p>
    <w:p w14:paraId="2D1BF3F1" w14:textId="246A3434" w:rsidR="008E2EFD" w:rsidRDefault="008E2EFD" w:rsidP="008E2750">
      <w:pPr>
        <w:spacing w:line="259" w:lineRule="auto"/>
        <w:jc w:val="both"/>
        <w:rPr>
          <w:rFonts w:ascii="Arial" w:hAnsi="Arial" w:cs="Arial"/>
          <w:sz w:val="20"/>
          <w:szCs w:val="20"/>
          <w:lang w:val="lt-LT"/>
        </w:rPr>
      </w:pPr>
    </w:p>
    <w:p w14:paraId="491735DF" w14:textId="7365D7A6" w:rsidR="008E2750" w:rsidRPr="00CB72C4" w:rsidRDefault="00334056" w:rsidP="008E2750">
      <w:pPr>
        <w:spacing w:line="259" w:lineRule="auto"/>
        <w:jc w:val="both"/>
        <w:rPr>
          <w:rFonts w:ascii="Arial" w:hAnsi="Arial" w:cs="Arial"/>
          <w:sz w:val="20"/>
          <w:szCs w:val="20"/>
          <w:lang w:val="lt-LT"/>
        </w:rPr>
      </w:pPr>
      <w:r>
        <w:rPr>
          <w:rFonts w:ascii="Arial" w:hAnsi="Arial" w:cs="Arial"/>
          <w:sz w:val="20"/>
          <w:szCs w:val="20"/>
          <w:lang w:val="lt-LT"/>
        </w:rPr>
        <w:t>V. Bielinis pastebi, kad nuotoliniam darbui</w:t>
      </w:r>
      <w:r w:rsidR="005D2DD5">
        <w:rPr>
          <w:rFonts w:ascii="Arial" w:hAnsi="Arial" w:cs="Arial"/>
          <w:sz w:val="20"/>
          <w:szCs w:val="20"/>
          <w:lang w:val="lt-LT"/>
        </w:rPr>
        <w:t xml:space="preserve">, kai prireikia atlikti skubias užduotis, puikiai tinka </w:t>
      </w:r>
      <w:r w:rsidR="0016469D">
        <w:rPr>
          <w:rFonts w:ascii="Arial" w:hAnsi="Arial" w:cs="Arial"/>
          <w:sz w:val="20"/>
          <w:szCs w:val="20"/>
          <w:lang w:val="lt-LT"/>
        </w:rPr>
        <w:t>„Samsung Galaxy Fold4“</w:t>
      </w:r>
      <w:r w:rsidR="00D42692">
        <w:rPr>
          <w:rFonts w:ascii="Arial" w:hAnsi="Arial" w:cs="Arial"/>
          <w:sz w:val="20"/>
          <w:szCs w:val="20"/>
          <w:lang w:val="lt-LT"/>
        </w:rPr>
        <w:t xml:space="preserve"> </w:t>
      </w:r>
      <w:r w:rsidR="005D2DD5">
        <w:rPr>
          <w:rFonts w:ascii="Arial" w:hAnsi="Arial" w:cs="Arial"/>
          <w:sz w:val="20"/>
          <w:szCs w:val="20"/>
          <w:lang w:val="lt-LT"/>
        </w:rPr>
        <w:t xml:space="preserve">mobilusis. Anot jo, tai </w:t>
      </w:r>
      <w:r w:rsidR="00D42692">
        <w:rPr>
          <w:rFonts w:ascii="Arial" w:hAnsi="Arial" w:cs="Arial"/>
          <w:sz w:val="20"/>
          <w:szCs w:val="20"/>
          <w:lang w:val="lt-LT"/>
        </w:rPr>
        <w:t>yra nepamainomas įrenginys tiems, kurie vienu metu nori atlikti daug užduočių</w:t>
      </w:r>
      <w:r w:rsidR="005D2DD5">
        <w:rPr>
          <w:rFonts w:ascii="Arial" w:hAnsi="Arial" w:cs="Arial"/>
          <w:sz w:val="20"/>
          <w:szCs w:val="20"/>
          <w:lang w:val="lt-LT"/>
        </w:rPr>
        <w:t>: š</w:t>
      </w:r>
      <w:r w:rsidR="00D42692">
        <w:rPr>
          <w:rFonts w:ascii="Arial" w:hAnsi="Arial" w:cs="Arial"/>
          <w:sz w:val="20"/>
          <w:szCs w:val="20"/>
          <w:lang w:val="lt-LT"/>
        </w:rPr>
        <w:t xml:space="preserve">io telefono ekraną galima padalyti </w:t>
      </w:r>
      <w:r w:rsidR="005D2DD5">
        <w:rPr>
          <w:rFonts w:ascii="Arial" w:hAnsi="Arial" w:cs="Arial"/>
          <w:sz w:val="20"/>
          <w:szCs w:val="20"/>
          <w:lang w:val="lt-LT"/>
        </w:rPr>
        <w:t>į tris</w:t>
      </w:r>
      <w:r w:rsidR="00D42692">
        <w:rPr>
          <w:rFonts w:ascii="Arial" w:hAnsi="Arial" w:cs="Arial"/>
          <w:sz w:val="20"/>
          <w:szCs w:val="20"/>
          <w:lang w:val="lt-LT"/>
        </w:rPr>
        <w:t xml:space="preserve"> dalis, tad vienu metu</w:t>
      </w:r>
      <w:r w:rsidR="005D2DD5">
        <w:rPr>
          <w:rFonts w:ascii="Arial" w:hAnsi="Arial" w:cs="Arial"/>
          <w:sz w:val="20"/>
          <w:szCs w:val="20"/>
          <w:lang w:val="lt-LT"/>
        </w:rPr>
        <w:t xml:space="preserve"> galima matyti savo užrašus, dalyvauti vaizdo skambutyje ir tuo pačiu metu pasižymėti svarbiausius aspektus. </w:t>
      </w:r>
    </w:p>
    <w:p w14:paraId="2834D937" w14:textId="0FA52940" w:rsidR="00171F8F" w:rsidRDefault="00171F8F" w:rsidP="008E2750">
      <w:pPr>
        <w:spacing w:line="259" w:lineRule="auto"/>
        <w:jc w:val="both"/>
        <w:rPr>
          <w:rFonts w:ascii="Arial" w:eastAsia="Arial" w:hAnsi="Arial" w:cs="Arial"/>
          <w:sz w:val="20"/>
          <w:szCs w:val="20"/>
          <w:lang w:val="lt-LT"/>
        </w:rPr>
      </w:pPr>
    </w:p>
    <w:p w14:paraId="4E2C47A1" w14:textId="13C4BAFD" w:rsidR="0061357E" w:rsidRDefault="0061357E" w:rsidP="008E2750">
      <w:pPr>
        <w:spacing w:line="259" w:lineRule="auto"/>
        <w:jc w:val="both"/>
        <w:rPr>
          <w:rFonts w:ascii="Arial" w:eastAsia="Arial" w:hAnsi="Arial" w:cs="Arial"/>
          <w:sz w:val="20"/>
          <w:szCs w:val="20"/>
          <w:lang w:val="lt-LT"/>
        </w:rPr>
      </w:pPr>
    </w:p>
    <w:p w14:paraId="7D464B08" w14:textId="1924BDB7" w:rsidR="0061357E" w:rsidRDefault="0061357E" w:rsidP="008E2750">
      <w:pPr>
        <w:spacing w:line="259" w:lineRule="auto"/>
        <w:jc w:val="both"/>
        <w:rPr>
          <w:rFonts w:ascii="Arial" w:eastAsia="Arial" w:hAnsi="Arial" w:cs="Arial"/>
          <w:sz w:val="20"/>
          <w:szCs w:val="20"/>
          <w:lang w:val="lt-LT"/>
        </w:rPr>
      </w:pPr>
      <w:r>
        <w:rPr>
          <w:rFonts w:ascii="Arial" w:eastAsia="Arial" w:hAnsi="Arial" w:cs="Arial"/>
          <w:sz w:val="20"/>
          <w:szCs w:val="20"/>
          <w:lang w:val="lt-LT"/>
        </w:rPr>
        <w:t xml:space="preserve">Apie mobilumo ir saugumo sinergiją buvo diskutuojama trečiadienį vykusiame „Samsung“ renginyje </w:t>
      </w:r>
      <w:r>
        <w:rPr>
          <w:rFonts w:ascii="Arial" w:hAnsi="Arial" w:cs="Arial"/>
          <w:sz w:val="20"/>
          <w:szCs w:val="20"/>
          <w:lang w:val="lt-LT"/>
        </w:rPr>
        <w:t xml:space="preserve">„Mobilumas ir saugumas versle: kaip rasti balansą?“. Konferencijoje pranešimus skaitė verslininkas, investuotojas Ilja </w:t>
      </w:r>
      <w:proofErr w:type="spellStart"/>
      <w:r>
        <w:rPr>
          <w:rFonts w:ascii="Arial" w:hAnsi="Arial" w:cs="Arial"/>
          <w:sz w:val="20"/>
          <w:szCs w:val="20"/>
          <w:lang w:val="lt-LT"/>
        </w:rPr>
        <w:t>Laurs</w:t>
      </w:r>
      <w:proofErr w:type="spellEnd"/>
      <w:r>
        <w:rPr>
          <w:rFonts w:ascii="Arial" w:hAnsi="Arial" w:cs="Arial"/>
          <w:sz w:val="20"/>
          <w:szCs w:val="20"/>
          <w:lang w:val="lt-LT"/>
        </w:rPr>
        <w:t xml:space="preserve">, </w:t>
      </w:r>
      <w:r w:rsidR="007A5E28">
        <w:rPr>
          <w:rFonts w:ascii="Arial" w:hAnsi="Arial" w:cs="Arial"/>
          <w:sz w:val="20"/>
          <w:szCs w:val="20"/>
          <w:lang w:val="lt-LT"/>
        </w:rPr>
        <w:t>„Frontu“ generalinis direktorius Arūnas Eitutis, „</w:t>
      </w:r>
      <w:proofErr w:type="spellStart"/>
      <w:r w:rsidR="007A5E28">
        <w:rPr>
          <w:rFonts w:ascii="Arial" w:hAnsi="Arial" w:cs="Arial"/>
          <w:sz w:val="20"/>
          <w:szCs w:val="20"/>
          <w:lang w:val="lt-LT"/>
        </w:rPr>
        <w:t>Sign</w:t>
      </w:r>
      <w:proofErr w:type="spellEnd"/>
      <w:r w:rsidR="007A5E28">
        <w:rPr>
          <w:rFonts w:ascii="Arial" w:hAnsi="Arial" w:cs="Arial"/>
          <w:sz w:val="20"/>
          <w:szCs w:val="20"/>
          <w:lang w:val="lt-LT"/>
        </w:rPr>
        <w:t xml:space="preserve"> </w:t>
      </w:r>
      <w:proofErr w:type="spellStart"/>
      <w:r w:rsidR="007A5E28">
        <w:rPr>
          <w:rFonts w:ascii="Arial" w:hAnsi="Arial" w:cs="Arial"/>
          <w:sz w:val="20"/>
          <w:szCs w:val="20"/>
          <w:lang w:val="lt-LT"/>
        </w:rPr>
        <w:t>on</w:t>
      </w:r>
      <w:proofErr w:type="spellEnd"/>
      <w:r w:rsidR="007A5E28">
        <w:rPr>
          <w:rFonts w:ascii="Arial" w:hAnsi="Arial" w:cs="Arial"/>
          <w:sz w:val="20"/>
          <w:szCs w:val="20"/>
          <w:lang w:val="lt-LT"/>
        </w:rPr>
        <w:t xml:space="preserve"> </w:t>
      </w:r>
      <w:proofErr w:type="spellStart"/>
      <w:r w:rsidR="007A5E28">
        <w:rPr>
          <w:rFonts w:ascii="Arial" w:hAnsi="Arial" w:cs="Arial"/>
          <w:sz w:val="20"/>
          <w:szCs w:val="20"/>
          <w:lang w:val="lt-LT"/>
        </w:rPr>
        <w:t>Tab</w:t>
      </w:r>
      <w:proofErr w:type="spellEnd"/>
      <w:r w:rsidR="007A5E28">
        <w:rPr>
          <w:rFonts w:ascii="Arial" w:hAnsi="Arial" w:cs="Arial"/>
          <w:sz w:val="20"/>
          <w:szCs w:val="20"/>
          <w:lang w:val="lt-LT"/>
        </w:rPr>
        <w:t xml:space="preserve">“ direktorius Mindaugas </w:t>
      </w:r>
      <w:proofErr w:type="spellStart"/>
      <w:r w:rsidR="007A5E28">
        <w:rPr>
          <w:rFonts w:ascii="Arial" w:hAnsi="Arial" w:cs="Arial"/>
          <w:sz w:val="20"/>
          <w:szCs w:val="20"/>
          <w:lang w:val="lt-LT"/>
        </w:rPr>
        <w:t>Ke</w:t>
      </w:r>
      <w:r w:rsidR="00BC32C4">
        <w:rPr>
          <w:rFonts w:ascii="Arial" w:hAnsi="Arial" w:cs="Arial"/>
          <w:sz w:val="20"/>
          <w:szCs w:val="20"/>
          <w:lang w:val="lt-LT"/>
        </w:rPr>
        <w:t>ž</w:t>
      </w:r>
      <w:r w:rsidR="007A5E28">
        <w:rPr>
          <w:rFonts w:ascii="Arial" w:hAnsi="Arial" w:cs="Arial"/>
          <w:sz w:val="20"/>
          <w:szCs w:val="20"/>
          <w:lang w:val="lt-LT"/>
        </w:rPr>
        <w:t>ionis</w:t>
      </w:r>
      <w:proofErr w:type="spellEnd"/>
      <w:r w:rsidR="007A5E28">
        <w:rPr>
          <w:rFonts w:ascii="Arial" w:hAnsi="Arial" w:cs="Arial"/>
          <w:sz w:val="20"/>
          <w:szCs w:val="20"/>
          <w:lang w:val="lt-LT"/>
        </w:rPr>
        <w:t xml:space="preserve"> bei </w:t>
      </w:r>
      <w:r>
        <w:rPr>
          <w:rFonts w:ascii="Arial" w:hAnsi="Arial" w:cs="Arial"/>
          <w:sz w:val="20"/>
          <w:szCs w:val="20"/>
          <w:lang w:val="lt-LT"/>
        </w:rPr>
        <w:t xml:space="preserve">„Samsung Electronics </w:t>
      </w:r>
      <w:proofErr w:type="spellStart"/>
      <w:r>
        <w:rPr>
          <w:rFonts w:ascii="Arial" w:hAnsi="Arial" w:cs="Arial"/>
          <w:sz w:val="20"/>
          <w:szCs w:val="20"/>
          <w:lang w:val="lt-LT"/>
        </w:rPr>
        <w:t>Baltics</w:t>
      </w:r>
      <w:proofErr w:type="spellEnd"/>
      <w:r>
        <w:rPr>
          <w:rFonts w:ascii="Arial" w:hAnsi="Arial" w:cs="Arial"/>
          <w:sz w:val="20"/>
          <w:szCs w:val="20"/>
          <w:lang w:val="lt-LT"/>
        </w:rPr>
        <w:t>“ atstovai Andrius Mateika</w:t>
      </w:r>
      <w:r w:rsidR="007A5E28">
        <w:rPr>
          <w:rFonts w:ascii="Arial" w:hAnsi="Arial" w:cs="Arial"/>
          <w:sz w:val="20"/>
          <w:szCs w:val="20"/>
          <w:lang w:val="lt-LT"/>
        </w:rPr>
        <w:t xml:space="preserve"> ir Šarūnas </w:t>
      </w:r>
      <w:proofErr w:type="spellStart"/>
      <w:r w:rsidR="007A5E28">
        <w:rPr>
          <w:rFonts w:ascii="Arial" w:hAnsi="Arial" w:cs="Arial"/>
          <w:sz w:val="20"/>
          <w:szCs w:val="20"/>
          <w:lang w:val="lt-LT"/>
        </w:rPr>
        <w:t>Gališanka</w:t>
      </w:r>
      <w:proofErr w:type="spellEnd"/>
      <w:r w:rsidR="007A5E28">
        <w:rPr>
          <w:rFonts w:ascii="Arial" w:hAnsi="Arial" w:cs="Arial"/>
          <w:sz w:val="20"/>
          <w:szCs w:val="20"/>
          <w:lang w:val="lt-LT"/>
        </w:rPr>
        <w:t xml:space="preserve">. </w:t>
      </w:r>
    </w:p>
    <w:p w14:paraId="750A8860" w14:textId="77777777" w:rsidR="008E2750" w:rsidRPr="00E5154F" w:rsidRDefault="008E2750" w:rsidP="008E2750">
      <w:pPr>
        <w:jc w:val="both"/>
        <w:rPr>
          <w:sz w:val="20"/>
          <w:szCs w:val="20"/>
          <w:lang w:val="lt-LT"/>
        </w:rPr>
      </w:pPr>
    </w:p>
    <w:p w14:paraId="301EB7F9" w14:textId="77777777" w:rsidR="008E2750" w:rsidRPr="0026277F" w:rsidRDefault="008E2750" w:rsidP="008E2750">
      <w:pPr>
        <w:jc w:val="both"/>
        <w:rPr>
          <w:rFonts w:ascii="Arial" w:hAnsi="Arial" w:cs="Arial"/>
          <w:b/>
          <w:bCs/>
          <w:sz w:val="20"/>
          <w:szCs w:val="20"/>
          <w:lang w:val="lt-LT"/>
        </w:rPr>
      </w:pPr>
      <w:r w:rsidRPr="0CC37771">
        <w:rPr>
          <w:rFonts w:ascii="Arial" w:hAnsi="Arial" w:cs="Arial"/>
          <w:b/>
          <w:bCs/>
          <w:sz w:val="20"/>
          <w:szCs w:val="20"/>
          <w:lang w:val="lt-LT"/>
        </w:rPr>
        <w:t>Apie „Samsung Electronics Co., Ltd.“:</w:t>
      </w:r>
    </w:p>
    <w:p w14:paraId="258490EB" w14:textId="77777777" w:rsidR="008E2750" w:rsidRDefault="008E2750" w:rsidP="008E2750">
      <w:pPr>
        <w:jc w:val="both"/>
        <w:rPr>
          <w:b/>
          <w:bCs/>
          <w:sz w:val="20"/>
          <w:szCs w:val="20"/>
          <w:lang w:val="lt-LT"/>
        </w:rPr>
      </w:pPr>
    </w:p>
    <w:p w14:paraId="25E58109" w14:textId="79D3BE94" w:rsidR="008E65DA" w:rsidRPr="008E2750" w:rsidRDefault="008E2750" w:rsidP="008E2750">
      <w:pPr>
        <w:jc w:val="both"/>
        <w:rPr>
          <w:rFonts w:ascii="Arial" w:hAnsi="Arial" w:cs="Arial"/>
          <w:sz w:val="20"/>
          <w:szCs w:val="20"/>
        </w:rPr>
      </w:pPr>
      <w:r w:rsidRPr="0026277F">
        <w:rPr>
          <w:rFonts w:ascii="Arial" w:hAnsi="Arial" w:cs="Arial"/>
          <w:sz w:val="20"/>
          <w:szCs w:val="20"/>
          <w:lang w:val="lt-LT"/>
        </w:rPr>
        <w:t>„Samsung“ įkvepia pasaulį ir formuoja ateitį su transformuojančiomis idėjomis ir technologijomis. Bendrovė iš naujo apibrėžia televizorių, išmaniųjų telefonų, nešiojamųjų įrenginių, planšetinių kompiuterių, skaitmeninių prietaisų, tinklo sistemų ir atminties ir LED sprendimus. Norėdami sužinoti karščiausias naujienas, apsilankykite</w:t>
      </w:r>
      <w:r>
        <w:rPr>
          <w:rFonts w:ascii="Arial" w:hAnsi="Arial" w:cs="Arial"/>
          <w:sz w:val="20"/>
          <w:szCs w:val="20"/>
        </w:rPr>
        <w:t xml:space="preserve"> </w:t>
      </w:r>
      <w:hyperlink r:id="rId7" w:history="1">
        <w:r w:rsidRPr="0026277F">
          <w:rPr>
            <w:rStyle w:val="Hyperlink"/>
            <w:rFonts w:ascii="Arial" w:hAnsi="Arial" w:cs="Arial"/>
            <w:sz w:val="20"/>
            <w:szCs w:val="20"/>
          </w:rPr>
          <w:t>news.samsung.com</w:t>
        </w:r>
      </w:hyperlink>
      <w:r w:rsidRPr="0026277F">
        <w:rPr>
          <w:rFonts w:ascii="Arial" w:hAnsi="Arial" w:cs="Arial"/>
          <w:sz w:val="20"/>
          <w:szCs w:val="20"/>
        </w:rPr>
        <w:t>.</w:t>
      </w:r>
    </w:p>
    <w:sectPr w:rsidR="008E65DA" w:rsidRPr="008E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3A"/>
    <w:rsid w:val="000053EC"/>
    <w:rsid w:val="00024CF2"/>
    <w:rsid w:val="00033108"/>
    <w:rsid w:val="0003609F"/>
    <w:rsid w:val="000456ED"/>
    <w:rsid w:val="000A1369"/>
    <w:rsid w:val="000D4941"/>
    <w:rsid w:val="000E51E3"/>
    <w:rsid w:val="001154F1"/>
    <w:rsid w:val="0016469D"/>
    <w:rsid w:val="00171F8F"/>
    <w:rsid w:val="0021533E"/>
    <w:rsid w:val="00241EAE"/>
    <w:rsid w:val="00292B14"/>
    <w:rsid w:val="002B3233"/>
    <w:rsid w:val="002F2589"/>
    <w:rsid w:val="00334056"/>
    <w:rsid w:val="003A19CF"/>
    <w:rsid w:val="003A5D9E"/>
    <w:rsid w:val="003E66D1"/>
    <w:rsid w:val="004064F5"/>
    <w:rsid w:val="0043148C"/>
    <w:rsid w:val="0046406C"/>
    <w:rsid w:val="004E594A"/>
    <w:rsid w:val="004F0B52"/>
    <w:rsid w:val="0052556D"/>
    <w:rsid w:val="00586039"/>
    <w:rsid w:val="005D2DD5"/>
    <w:rsid w:val="0061357E"/>
    <w:rsid w:val="006B19DA"/>
    <w:rsid w:val="00740B04"/>
    <w:rsid w:val="00766E26"/>
    <w:rsid w:val="0078207F"/>
    <w:rsid w:val="007A5E28"/>
    <w:rsid w:val="00824C75"/>
    <w:rsid w:val="008325E8"/>
    <w:rsid w:val="00873014"/>
    <w:rsid w:val="0087521B"/>
    <w:rsid w:val="008C6D80"/>
    <w:rsid w:val="008E2750"/>
    <w:rsid w:val="008E2EFD"/>
    <w:rsid w:val="008E65DA"/>
    <w:rsid w:val="008F2D48"/>
    <w:rsid w:val="00901945"/>
    <w:rsid w:val="00922072"/>
    <w:rsid w:val="00922E1D"/>
    <w:rsid w:val="00937A3A"/>
    <w:rsid w:val="0098461E"/>
    <w:rsid w:val="009A11D3"/>
    <w:rsid w:val="009E751C"/>
    <w:rsid w:val="00A12B43"/>
    <w:rsid w:val="00A45C2C"/>
    <w:rsid w:val="00A53D7C"/>
    <w:rsid w:val="00A85279"/>
    <w:rsid w:val="00B0052F"/>
    <w:rsid w:val="00B13EC5"/>
    <w:rsid w:val="00B508E6"/>
    <w:rsid w:val="00B558C4"/>
    <w:rsid w:val="00BC32C4"/>
    <w:rsid w:val="00BE3FC5"/>
    <w:rsid w:val="00CD2A3A"/>
    <w:rsid w:val="00CF5A21"/>
    <w:rsid w:val="00D42692"/>
    <w:rsid w:val="00D5744E"/>
    <w:rsid w:val="00D956DC"/>
    <w:rsid w:val="00DB0B62"/>
    <w:rsid w:val="00E43EFE"/>
    <w:rsid w:val="00EE02E2"/>
    <w:rsid w:val="00F050CF"/>
    <w:rsid w:val="00F41AB1"/>
    <w:rsid w:val="00F508A7"/>
    <w:rsid w:val="00F60DAE"/>
    <w:rsid w:val="00FB0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534"/>
  <w15:chartTrackingRefBased/>
  <w15:docId w15:val="{1CFEFE89-0963-4211-B876-D10A175F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50"/>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750"/>
    <w:rPr>
      <w:color w:val="0563C1" w:themeColor="hyperlink"/>
      <w:u w:val="single"/>
    </w:rPr>
  </w:style>
  <w:style w:type="paragraph" w:styleId="NormalWeb">
    <w:name w:val="Normal (Web)"/>
    <w:basedOn w:val="Normal"/>
    <w:uiPriority w:val="99"/>
    <w:unhideWhenUsed/>
    <w:rsid w:val="008E2750"/>
    <w:rPr>
      <w:lang w:val="lt-LT"/>
    </w:rPr>
  </w:style>
  <w:style w:type="character" w:styleId="CommentReference">
    <w:name w:val="annotation reference"/>
    <w:basedOn w:val="DefaultParagraphFont"/>
    <w:uiPriority w:val="99"/>
    <w:semiHidden/>
    <w:unhideWhenUsed/>
    <w:rsid w:val="009A11D3"/>
    <w:rPr>
      <w:sz w:val="16"/>
      <w:szCs w:val="16"/>
    </w:rPr>
  </w:style>
  <w:style w:type="paragraph" w:styleId="CommentText">
    <w:name w:val="annotation text"/>
    <w:basedOn w:val="Normal"/>
    <w:link w:val="CommentTextChar"/>
    <w:uiPriority w:val="99"/>
    <w:unhideWhenUsed/>
    <w:rsid w:val="009A11D3"/>
    <w:rPr>
      <w:sz w:val="20"/>
      <w:szCs w:val="20"/>
    </w:rPr>
  </w:style>
  <w:style w:type="character" w:customStyle="1" w:styleId="CommentTextChar">
    <w:name w:val="Comment Text Char"/>
    <w:basedOn w:val="DefaultParagraphFont"/>
    <w:link w:val="CommentText"/>
    <w:uiPriority w:val="99"/>
    <w:rsid w:val="009A11D3"/>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9A11D3"/>
    <w:rPr>
      <w:b/>
      <w:bCs/>
    </w:rPr>
  </w:style>
  <w:style w:type="character" w:customStyle="1" w:styleId="CommentSubjectChar">
    <w:name w:val="Comment Subject Char"/>
    <w:basedOn w:val="CommentTextChar"/>
    <w:link w:val="CommentSubject"/>
    <w:uiPriority w:val="99"/>
    <w:semiHidden/>
    <w:rsid w:val="009A11D3"/>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9A11D3"/>
    <w:pPr>
      <w:spacing w:after="0" w:line="240" w:lineRule="auto"/>
    </w:pPr>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DB0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62"/>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PERSONAL_SPACE\10.%20T7%20Shield\PR%20(&#54540;&#47000;&#49884;&#47676;&#55184;&#47084;&#46300;)\news.samsu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bite@samsu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7CE7C-4E14-4F9C-97D4-057BC25C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Kamilė Barkauskaitė</dc:creator>
  <cp:keywords/>
  <dc:description/>
  <cp:lastModifiedBy>Emilija Pociūtė</cp:lastModifiedBy>
  <cp:revision>2</cp:revision>
  <dcterms:created xsi:type="dcterms:W3CDTF">2022-10-07T10:52:00Z</dcterms:created>
  <dcterms:modified xsi:type="dcterms:W3CDTF">2022-10-07T10:52:00Z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